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47493CE1" w:rsidR="00C902F4" w:rsidRDefault="00C902F4"/>
    <w:p w14:paraId="5B711C2B" w14:textId="09113540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7C7C341B" w:rsidR="0003739E" w:rsidRPr="00BE1644" w:rsidRDefault="0003739E" w:rsidP="00267846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 xml:space="preserve">National Professional Qualification for Headship </w:t>
            </w:r>
            <w:r w:rsidR="00451B76">
              <w:rPr>
                <w:sz w:val="22"/>
              </w:rPr>
              <w:t>– recommended</w:t>
            </w:r>
            <w:r w:rsidR="00DD3C2A">
              <w:rPr>
                <w:sz w:val="22"/>
              </w:rPr>
              <w:t xml:space="preserve"> </w:t>
            </w:r>
            <w:r w:rsidRPr="00BE1644">
              <w:rPr>
                <w:b/>
                <w:sz w:val="22"/>
              </w:rPr>
              <w:t>OR</w:t>
            </w:r>
            <w:r w:rsidR="00BE1644">
              <w:rPr>
                <w:b/>
                <w:sz w:val="22"/>
              </w:rPr>
              <w:t xml:space="preserve"> </w:t>
            </w:r>
            <w:r w:rsidRPr="00BE1644">
              <w:rPr>
                <w:sz w:val="22"/>
              </w:rPr>
              <w:t xml:space="preserve">Existing Headteacher </w:t>
            </w:r>
            <w:r w:rsidRPr="00BE1644">
              <w:rPr>
                <w:b/>
                <w:sz w:val="22"/>
              </w:rPr>
              <w:t>OR</w:t>
            </w:r>
            <w:r w:rsidRPr="00BE1644">
              <w:rPr>
                <w:sz w:val="22"/>
              </w:rPr>
              <w:t xml:space="preserve"> recently served as a substantive Headteacher</w:t>
            </w:r>
          </w:p>
        </w:tc>
        <w:tc>
          <w:tcPr>
            <w:tcW w:w="2693" w:type="dxa"/>
          </w:tcPr>
          <w:p w14:paraId="1D3550DE" w14:textId="5D8DAAA8" w:rsidR="00F356DA" w:rsidRPr="00BE1644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294E89B3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Management level within a </w:t>
            </w:r>
            <w:r w:rsidR="00D72615">
              <w:rPr>
                <w:sz w:val="22"/>
              </w:rPr>
              <w:t>primary</w:t>
            </w:r>
            <w:r w:rsidRPr="00033918">
              <w:rPr>
                <w:sz w:val="22"/>
              </w:rPr>
              <w:t xml:space="preserve"> school</w:t>
            </w:r>
            <w:r w:rsidR="00D72615">
              <w:rPr>
                <w:sz w:val="22"/>
              </w:rPr>
              <w:t>.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4F38968F" w14:textId="669A0EAC" w:rsidR="00F1399F" w:rsidRPr="00033918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48F4CD6E" w14:textId="2FAD0D76" w:rsidR="003D5DFF" w:rsidRP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>andards of excellence for Headt</w:t>
            </w:r>
            <w:r>
              <w:rPr>
                <w:sz w:val="22"/>
              </w:rPr>
              <w:t>eachers (Jan 15)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923F058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5E1345E0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 and parents</w:t>
            </w:r>
          </w:p>
          <w:p w14:paraId="02E125E9" w14:textId="7B03B325" w:rsidR="00656320" w:rsidRPr="00DA22C5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 and organisations in order to secure excellent achievements for all pupils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2C844E6" w14:textId="7807F8BA" w:rsidR="00EA4EFA" w:rsidRPr="00DA22C5" w:rsidRDefault="00EA4EFA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Professional Profiling Exercise</w:t>
            </w:r>
          </w:p>
          <w:p w14:paraId="28C458F0" w14:textId="77777777" w:rsidR="00C902F4" w:rsidRPr="00DA22C5" w:rsidRDefault="00C902F4" w:rsidP="00C902F4">
            <w:pPr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C7062"/>
    <w:rsid w:val="000D4029"/>
    <w:rsid w:val="000D4F6C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815"/>
    <w:rsid w:val="00AD4EBF"/>
    <w:rsid w:val="00AD52D9"/>
    <w:rsid w:val="00AE2226"/>
    <w:rsid w:val="00AE4EBC"/>
    <w:rsid w:val="00AF399B"/>
    <w:rsid w:val="00B04EF4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40486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419E"/>
    <w:rsid w:val="00CA6283"/>
    <w:rsid w:val="00CB2332"/>
    <w:rsid w:val="00CB382F"/>
    <w:rsid w:val="00CC032E"/>
    <w:rsid w:val="00CC0740"/>
    <w:rsid w:val="00CE7B63"/>
    <w:rsid w:val="00CF3410"/>
    <w:rsid w:val="00CF44B2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3C2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2A99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3460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2021-10-01T10:29:00Z</dcterms:created>
  <dcterms:modified xsi:type="dcterms:W3CDTF">2021-10-01T10:29:00Z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