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4769" w14:textId="1891DC6B" w:rsidR="00F7702D" w:rsidRPr="00F7702D" w:rsidRDefault="00F7702D" w:rsidP="00245B78">
      <w:pPr>
        <w:ind w:right="180"/>
        <w:rPr>
          <w:rFonts w:ascii="Arial" w:hAnsi="Arial" w:cs="Arial"/>
          <w:sz w:val="16"/>
          <w:szCs w:val="16"/>
        </w:rPr>
      </w:pPr>
      <w:r w:rsidRPr="00F7702D">
        <w:rPr>
          <w:rFonts w:ascii="Arial" w:hAnsi="Arial" w:cs="Arial"/>
          <w:sz w:val="16"/>
          <w:szCs w:val="16"/>
        </w:rPr>
        <w:t>2021 VAC 264</w:t>
      </w:r>
    </w:p>
    <w:p w14:paraId="5DED5842" w14:textId="7EAFAB3D"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E80DD25" w:rsidR="003A0FD4" w:rsidRPr="00E30234" w:rsidRDefault="00870745" w:rsidP="6D57BC90">
            <w:pPr>
              <w:spacing w:line="276" w:lineRule="auto"/>
              <w:rPr>
                <w:rFonts w:ascii="Arial" w:hAnsi="Arial" w:cs="Arial"/>
                <w:color w:val="000000"/>
              </w:rPr>
            </w:pPr>
            <w:r>
              <w:rPr>
                <w:rFonts w:ascii="Arial" w:hAnsi="Arial" w:cs="Arial"/>
                <w:color w:val="000000"/>
              </w:rPr>
              <w:t>Public Health Practitioner (</w:t>
            </w:r>
            <w:r w:rsidR="00C14A00">
              <w:rPr>
                <w:rFonts w:ascii="Arial" w:hAnsi="Arial" w:cs="Arial"/>
                <w:color w:val="000000"/>
              </w:rPr>
              <w:t xml:space="preserve">Sexual Health and </w:t>
            </w:r>
            <w:r w:rsidR="00660520">
              <w:rPr>
                <w:rFonts w:ascii="Arial" w:hAnsi="Arial" w:cs="Arial"/>
                <w:color w:val="000000"/>
              </w:rPr>
              <w:t>Risk and Resilience</w:t>
            </w:r>
            <w:r w:rsidR="008233F7">
              <w:rPr>
                <w:rFonts w:ascii="Arial" w:hAnsi="Arial" w:cs="Arial"/>
                <w:color w:val="000000"/>
              </w:rPr>
              <w:t>, Young People</w:t>
            </w:r>
            <w:r>
              <w:rPr>
                <w:rFonts w:ascii="Arial" w:hAnsi="Arial" w:cs="Arial"/>
                <w:color w:val="000000"/>
              </w:rPr>
              <w:t>)</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0413BB5" w:rsidR="002A70E2" w:rsidRPr="00E30234" w:rsidRDefault="00870745" w:rsidP="6D57BC90">
            <w:pPr>
              <w:spacing w:line="276" w:lineRule="auto"/>
              <w:rPr>
                <w:rFonts w:ascii="Arial" w:hAnsi="Arial" w:cs="Arial"/>
                <w:color w:val="000000"/>
              </w:rPr>
            </w:pPr>
            <w:r>
              <w:rPr>
                <w:rFonts w:ascii="Arial" w:hAnsi="Arial" w:cs="Arial"/>
                <w:color w:val="000000"/>
              </w:rPr>
              <w:t xml:space="preserve">8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3E803934" w:rsidR="003A0FD4" w:rsidRPr="00E30234" w:rsidRDefault="00870745">
            <w:pPr>
              <w:spacing w:line="276" w:lineRule="auto"/>
              <w:rPr>
                <w:rFonts w:ascii="Arial" w:hAnsi="Arial" w:cs="Arial"/>
                <w:color w:val="000000"/>
              </w:rPr>
            </w:pPr>
            <w:r>
              <w:rPr>
                <w:rFonts w:ascii="Arial" w:hAnsi="Arial" w:cs="Arial"/>
              </w:rPr>
              <w:t>Public Health and Integrated Commissioning/Public Health Team</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6C07CA7A" w:rsidR="003A0FD4" w:rsidRPr="00E30234" w:rsidRDefault="003B321B" w:rsidP="00F7702D">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A341E6" w14:textId="1D4671BD" w:rsidR="00870745" w:rsidRDefault="00870745" w:rsidP="00870745">
            <w:pPr>
              <w:pStyle w:val="ListParagraph"/>
              <w:numPr>
                <w:ilvl w:val="0"/>
                <w:numId w:val="7"/>
              </w:numPr>
              <w:suppressAutoHyphens w:val="0"/>
              <w:overflowPunct/>
              <w:autoSpaceDE/>
              <w:autoSpaceDN/>
              <w:spacing w:after="200" w:line="276" w:lineRule="auto"/>
              <w:textAlignment w:val="auto"/>
              <w:rPr>
                <w:rFonts w:ascii="Arial" w:hAnsi="Arial" w:cs="Arial"/>
              </w:rPr>
            </w:pPr>
            <w:r w:rsidRPr="00870745">
              <w:rPr>
                <w:rFonts w:ascii="Arial" w:hAnsi="Arial" w:cs="Arial"/>
              </w:rPr>
              <w:t>The post holder will provide public health expe</w:t>
            </w:r>
            <w:r>
              <w:rPr>
                <w:rFonts w:ascii="Arial" w:hAnsi="Arial" w:cs="Arial"/>
              </w:rPr>
              <w:t>r</w:t>
            </w:r>
            <w:r w:rsidRPr="00870745">
              <w:rPr>
                <w:rFonts w:ascii="Arial" w:hAnsi="Arial" w:cs="Arial"/>
              </w:rPr>
              <w:t xml:space="preserve">tise within the Council, partner organisations and the wider health and social care system.   </w:t>
            </w:r>
          </w:p>
          <w:p w14:paraId="40E0F503" w14:textId="3E82C725" w:rsidR="003A0FD4" w:rsidRPr="00870745" w:rsidRDefault="00870745" w:rsidP="521C2EB3">
            <w:pPr>
              <w:pStyle w:val="ListParagraph"/>
              <w:numPr>
                <w:ilvl w:val="0"/>
                <w:numId w:val="7"/>
              </w:numPr>
              <w:suppressAutoHyphens w:val="0"/>
              <w:overflowPunct/>
              <w:autoSpaceDE/>
              <w:autoSpaceDN/>
              <w:spacing w:after="200" w:line="276" w:lineRule="auto"/>
              <w:textAlignment w:val="auto"/>
              <w:rPr>
                <w:rFonts w:ascii="Arial" w:hAnsi="Arial" w:cs="Arial"/>
              </w:rPr>
            </w:pPr>
            <w:r w:rsidRPr="00870745">
              <w:rPr>
                <w:rFonts w:ascii="Arial" w:hAnsi="Arial" w:cs="Arial"/>
              </w:rPr>
              <w:t>The post holder will lead on the development and implementation of an agreed range of public health programmes and lead the commissioning of an agreed range of public health services focusing on health inequalities and the social determinants of health, ensuring a focus across the life course</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1EF8D61" w:rsidR="003A0FD4" w:rsidRPr="00E30234" w:rsidRDefault="003B321B" w:rsidP="00F7702D">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A58278" w14:textId="2258A548" w:rsidR="00870745" w:rsidRPr="00B86D15" w:rsidRDefault="009C35BE" w:rsidP="00870745">
            <w:pPr>
              <w:rPr>
                <w:rFonts w:ascii="Arial" w:hAnsi="Arial" w:cs="Arial"/>
              </w:rPr>
            </w:pPr>
            <w:r w:rsidRPr="00B86D15">
              <w:rPr>
                <w:rFonts w:ascii="Arial" w:hAnsi="Arial"/>
                <w:bCs/>
              </w:rPr>
              <w:t>The post holder will be responsible for key elements of the Council’s public health vision and City Plan, developing, implementing, monitoring and leading key public health programmes to reduce health inequalities and improve health and wellbeing.</w:t>
            </w:r>
          </w:p>
          <w:p w14:paraId="568B0CF6" w14:textId="77777777" w:rsidR="00870745" w:rsidRPr="00B86D15" w:rsidRDefault="00870745" w:rsidP="00870745">
            <w:pPr>
              <w:rPr>
                <w:rFonts w:ascii="Arial" w:hAnsi="Arial" w:cs="Arial"/>
              </w:rPr>
            </w:pPr>
            <w:r w:rsidRPr="00B86D15">
              <w:rPr>
                <w:rFonts w:ascii="Arial" w:hAnsi="Arial" w:cs="Arial"/>
              </w:rPr>
              <w:t xml:space="preserve">The post holder will ensure </w:t>
            </w:r>
            <w:r>
              <w:rPr>
                <w:rFonts w:ascii="Arial" w:hAnsi="Arial" w:cs="Arial"/>
              </w:rPr>
              <w:t>p</w:t>
            </w:r>
            <w:r w:rsidRPr="00B86D15">
              <w:rPr>
                <w:rFonts w:ascii="Arial" w:hAnsi="Arial" w:cs="Arial"/>
              </w:rPr>
              <w:t xml:space="preserve">ublic </w:t>
            </w:r>
            <w:r>
              <w:rPr>
                <w:rFonts w:ascii="Arial" w:hAnsi="Arial" w:cs="Arial"/>
              </w:rPr>
              <w:t>h</w:t>
            </w:r>
            <w:r w:rsidRPr="00B86D15">
              <w:rPr>
                <w:rFonts w:ascii="Arial" w:hAnsi="Arial" w:cs="Arial"/>
              </w:rPr>
              <w:t>ealth programmes and commissioned services:</w:t>
            </w:r>
          </w:p>
          <w:p w14:paraId="2F7D0B44" w14:textId="77777777" w:rsidR="00870745" w:rsidRPr="00B86D15" w:rsidRDefault="00870745" w:rsidP="00870745">
            <w:pPr>
              <w:rPr>
                <w:rFonts w:ascii="Arial" w:hAnsi="Arial" w:cs="Arial"/>
              </w:rPr>
            </w:pPr>
          </w:p>
          <w:p w14:paraId="6B25F7A2"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Respond to the health needs and characteristics of the local population.</w:t>
            </w:r>
          </w:p>
          <w:p w14:paraId="2A99EA14"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safe, effective, evidence based, of good quality and offer value for money.</w:t>
            </w:r>
          </w:p>
          <w:p w14:paraId="6DB5CE37"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Provide assurance to the Council in relation to performance and their contribution to public health outcomes, Council corporate outcomes and the outcomes of key partnerships.</w:t>
            </w:r>
          </w:p>
          <w:p w14:paraId="72B502B9"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continuously improved and developed to deliver better health and wellbeing outcomes, quality and value and reduce health inequalities.</w:t>
            </w:r>
          </w:p>
          <w:p w14:paraId="25365F08"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Develop and promote Sunderland as a healthy place.</w:t>
            </w:r>
          </w:p>
          <w:p w14:paraId="4B1D4C20" w14:textId="77777777" w:rsidR="003A0FD4"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informed by engagement with the public, service users, priority groups and key stakeholders.</w:t>
            </w:r>
          </w:p>
          <w:p w14:paraId="5EDA3BA0" w14:textId="77777777" w:rsidR="00F7702D" w:rsidRDefault="00F7702D" w:rsidP="00F7702D">
            <w:pPr>
              <w:suppressAutoHyphens w:val="0"/>
              <w:overflowPunct/>
              <w:autoSpaceDE/>
              <w:autoSpaceDN/>
              <w:textAlignment w:val="auto"/>
              <w:rPr>
                <w:rFonts w:ascii="Arial" w:hAnsi="Arial" w:cs="Arial"/>
              </w:rPr>
            </w:pPr>
          </w:p>
          <w:p w14:paraId="1B6D06C0" w14:textId="3DFE4643" w:rsidR="00F7702D" w:rsidRPr="00870745" w:rsidRDefault="00F7702D" w:rsidP="00F7702D">
            <w:pPr>
              <w:suppressAutoHyphens w:val="0"/>
              <w:overflowPunct/>
              <w:autoSpaceDE/>
              <w:autoSpaceDN/>
              <w:textAlignment w:val="auto"/>
              <w:rPr>
                <w:rFonts w:ascii="Arial" w:hAnsi="Arial" w:cs="Arial"/>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E0F7ACF"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67CCC9D3" w:rsidR="003A0FD4" w:rsidRPr="00E30234" w:rsidRDefault="00870745">
            <w:pPr>
              <w:spacing w:line="276" w:lineRule="auto"/>
              <w:rPr>
                <w:rFonts w:ascii="Arial" w:hAnsi="Arial" w:cs="Arial"/>
                <w:color w:val="000000"/>
              </w:rPr>
            </w:pPr>
            <w:r w:rsidRPr="00B86D15">
              <w:rPr>
                <w:rFonts w:ascii="Arial" w:hAnsi="Arial" w:cs="Arial"/>
              </w:rPr>
              <w:t>The following list is typical of the duties the post holder will be expected to perform.  It is not necessarily exhaustive and other duties of a similar nature and level may be required from time to time</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0F02A3" w14:textId="77777777" w:rsidR="00870745" w:rsidRPr="007E540C" w:rsidRDefault="00870745" w:rsidP="00870745">
            <w:pPr>
              <w:rPr>
                <w:rFonts w:ascii="Arial" w:hAnsi="Arial" w:cs="Arial"/>
              </w:rPr>
            </w:pPr>
            <w:r w:rsidRPr="007E540C">
              <w:rPr>
                <w:rFonts w:ascii="Arial" w:hAnsi="Arial" w:cs="Arial"/>
              </w:rPr>
              <w:t>The Post holder will:</w:t>
            </w:r>
          </w:p>
          <w:p w14:paraId="0AE519DC" w14:textId="77777777" w:rsidR="00870745" w:rsidRPr="00927346" w:rsidRDefault="00870745" w:rsidP="00870745">
            <w:pPr>
              <w:rPr>
                <w:rFonts w:ascii="Arial" w:hAnsi="Arial" w:cs="Arial"/>
              </w:rPr>
            </w:pPr>
          </w:p>
          <w:p w14:paraId="121DBD1B" w14:textId="77777777" w:rsidR="00870745" w:rsidRDefault="00870745" w:rsidP="00870745">
            <w:pPr>
              <w:pStyle w:val="NumberList"/>
            </w:pPr>
            <w:r>
              <w:t>Work alongside the Public Health Specialist to d</w:t>
            </w:r>
            <w:r w:rsidRPr="00927346">
              <w:t>eliver on National</w:t>
            </w:r>
            <w:r>
              <w:t xml:space="preserve"> and </w:t>
            </w:r>
            <w:r w:rsidRPr="00927346">
              <w:t>Regional</w:t>
            </w:r>
            <w:r>
              <w:t xml:space="preserve"> plans/ guidance </w:t>
            </w:r>
            <w:r w:rsidRPr="00927346">
              <w:t>and objectives within both the City Plan</w:t>
            </w:r>
            <w:r>
              <w:t xml:space="preserve"> and the Sunderland </w:t>
            </w:r>
            <w:r w:rsidRPr="00927346">
              <w:t>Health and Wellbeing Board Strategy</w:t>
            </w:r>
            <w:r>
              <w:t>.</w:t>
            </w:r>
          </w:p>
          <w:p w14:paraId="19EC606B" w14:textId="5D6CC227" w:rsidR="00870745" w:rsidRPr="00927346" w:rsidRDefault="00BD517E" w:rsidP="00870745">
            <w:pPr>
              <w:pStyle w:val="NumberList"/>
            </w:pPr>
            <w:r>
              <w:t>Take the l</w:t>
            </w:r>
            <w:r w:rsidR="006876F2">
              <w:t xml:space="preserve">ead on </w:t>
            </w:r>
            <w:r>
              <w:t xml:space="preserve">co-ordinating </w:t>
            </w:r>
            <w:r w:rsidR="00D474A0">
              <w:t xml:space="preserve">a </w:t>
            </w:r>
            <w:r w:rsidR="00C873DC">
              <w:t xml:space="preserve">whole </w:t>
            </w:r>
            <w:r w:rsidR="00D474A0">
              <w:t>syste</w:t>
            </w:r>
            <w:r w:rsidR="00C873DC">
              <w:t>ms a</w:t>
            </w:r>
            <w:r w:rsidR="00D474A0">
              <w:t xml:space="preserve">pproach </w:t>
            </w:r>
            <w:r w:rsidR="00C873DC">
              <w:t xml:space="preserve">to </w:t>
            </w:r>
            <w:r w:rsidR="00EE11BA">
              <w:t xml:space="preserve">the </w:t>
            </w:r>
            <w:r w:rsidR="00B6385A">
              <w:t>risk and resilience agenda for young people age 11-19</w:t>
            </w:r>
            <w:r w:rsidR="00870745" w:rsidRPr="009E05E9">
              <w:t xml:space="preserve"> across Sunderland</w:t>
            </w:r>
            <w:r w:rsidR="00EE11BA">
              <w:t>.</w:t>
            </w:r>
          </w:p>
          <w:p w14:paraId="1C3BB7C6" w14:textId="77777777" w:rsidR="00870745" w:rsidRPr="003F2A5F" w:rsidRDefault="00870745" w:rsidP="00870745">
            <w:pPr>
              <w:pStyle w:val="NumberList"/>
            </w:pPr>
            <w:r w:rsidRPr="003F2A5F">
              <w:t xml:space="preserve">Work with the </w:t>
            </w:r>
            <w:r>
              <w:t>Children and Young People’s Lead</w:t>
            </w:r>
            <w:r w:rsidRPr="003F2A5F">
              <w:t xml:space="preserve"> to </w:t>
            </w:r>
            <w:r>
              <w:t>deliver</w:t>
            </w:r>
            <w:r w:rsidRPr="003F2A5F">
              <w:t xml:space="preserve"> service improvement</w:t>
            </w:r>
            <w:r>
              <w:t xml:space="preserve">s </w:t>
            </w:r>
            <w:r w:rsidRPr="003F2A5F">
              <w:t xml:space="preserve">to ensure </w:t>
            </w:r>
            <w:r w:rsidRPr="003F2A5F">
              <w:rPr>
                <w:bCs/>
              </w:rPr>
              <w:t xml:space="preserve">the local authority </w:t>
            </w:r>
            <w:r w:rsidRPr="003F2A5F">
              <w:t>achieves its key performance indicators</w:t>
            </w:r>
            <w:r>
              <w:t>.</w:t>
            </w:r>
          </w:p>
          <w:p w14:paraId="7D228EBB" w14:textId="5B0B33E5" w:rsidR="00DC24FE" w:rsidRDefault="00DC24FE" w:rsidP="00DC24FE">
            <w:pPr>
              <w:pStyle w:val="NumberList"/>
            </w:pPr>
            <w:r>
              <w:t>Be the lead for Sexual Health within the Public Health Team which includes responsibility for overseeing and managing contracts, monitoring performance and any ongoing service development.</w:t>
            </w:r>
          </w:p>
          <w:p w14:paraId="3A05E4AC" w14:textId="126FA38F" w:rsidR="00870745" w:rsidRPr="00B86D15" w:rsidRDefault="00870745" w:rsidP="00870745">
            <w:pPr>
              <w:pStyle w:val="NumberList"/>
            </w:pPr>
            <w:r w:rsidRPr="0070220D">
              <w:t xml:space="preserve">Provide advice and guidance to Council officers </w:t>
            </w:r>
            <w:r w:rsidRPr="00B86D15">
              <w:t xml:space="preserve">and other stakeholders in relation to </w:t>
            </w:r>
            <w:r>
              <w:t>the</w:t>
            </w:r>
            <w:r w:rsidR="00C873DC">
              <w:t>ir</w:t>
            </w:r>
            <w:r>
              <w:t xml:space="preserve"> priority area</w:t>
            </w:r>
            <w:r w:rsidR="00C873DC">
              <w:t>s</w:t>
            </w:r>
            <w:r>
              <w:t xml:space="preserve"> and associated </w:t>
            </w:r>
            <w:r w:rsidRPr="00B86D15">
              <w:t>commissioned services</w:t>
            </w:r>
            <w:r>
              <w:t>.</w:t>
            </w:r>
          </w:p>
          <w:p w14:paraId="0F2267BD" w14:textId="77777777" w:rsidR="00870745" w:rsidRPr="0070220D" w:rsidRDefault="00870745" w:rsidP="00870745">
            <w:pPr>
              <w:pStyle w:val="NumberList"/>
            </w:pPr>
            <w:r w:rsidRPr="00B86D15">
              <w:t>Ensure that evidence-based practice is promoted and that organisations are influenced to deliver and embed a range of public health programme</w:t>
            </w:r>
            <w:r>
              <w:t>s.</w:t>
            </w:r>
          </w:p>
          <w:p w14:paraId="35F27B8D" w14:textId="77777777" w:rsidR="00870745" w:rsidRPr="00B86D15" w:rsidRDefault="00870745" w:rsidP="00870745">
            <w:pPr>
              <w:pStyle w:val="NumberList"/>
            </w:pPr>
            <w:r w:rsidRPr="00B86D15">
              <w:t xml:space="preserve">Lead the production of </w:t>
            </w:r>
            <w:r>
              <w:t xml:space="preserve">relevant chapters of the </w:t>
            </w:r>
            <w:r w:rsidRPr="00B86D15">
              <w:t>Joint Strategic Needs Assessment and undertake or contribute to consultation, equity audit, equality impact assessment, service review and evaluation, as required</w:t>
            </w:r>
            <w:r>
              <w:t>.</w:t>
            </w:r>
          </w:p>
          <w:p w14:paraId="270EB729" w14:textId="77777777" w:rsidR="00870745" w:rsidRPr="00B86D15" w:rsidRDefault="00870745" w:rsidP="00870745">
            <w:pPr>
              <w:pStyle w:val="NumberList"/>
            </w:pPr>
            <w:r w:rsidRPr="00B86D15">
              <w:t>Undertake effective community, public and stakeholder engagement activities to inform public health programmes</w:t>
            </w:r>
            <w:r>
              <w:t>.</w:t>
            </w:r>
          </w:p>
          <w:p w14:paraId="7A955577" w14:textId="77777777" w:rsidR="00870745" w:rsidRPr="00B86D15" w:rsidRDefault="00870745" w:rsidP="00870745">
            <w:pPr>
              <w:pStyle w:val="NumberList"/>
            </w:pPr>
            <w:r w:rsidRPr="00B86D15">
              <w:t xml:space="preserve">Develop </w:t>
            </w:r>
            <w:r>
              <w:t xml:space="preserve">and contribute to </w:t>
            </w:r>
            <w:r w:rsidRPr="00B86D15">
              <w:t>specifications and contracts for services</w:t>
            </w:r>
            <w:r>
              <w:t xml:space="preserve"> as required</w:t>
            </w:r>
            <w:r w:rsidRPr="00B86D15">
              <w:t>, working collaboratively with colleagues to ensure they meet all Council requirements, accurately reflect commissioning intentions and respond to relevant legislation, guidance and procurement regulations</w:t>
            </w:r>
            <w:r>
              <w:t>.</w:t>
            </w:r>
          </w:p>
          <w:p w14:paraId="4DFCB190" w14:textId="77777777" w:rsidR="00870745" w:rsidRPr="00B86D15" w:rsidRDefault="00870745" w:rsidP="00870745">
            <w:pPr>
              <w:pStyle w:val="NumberList"/>
            </w:pPr>
            <w:r w:rsidRPr="00B86D15">
              <w:t xml:space="preserve">Manage </w:t>
            </w:r>
            <w:r>
              <w:t xml:space="preserve">relevant </w:t>
            </w:r>
            <w:r w:rsidRPr="00B86D15">
              <w:t>public health contracts in accordance with agreed procedures, ensuring contract monitoring activity is effectively documented using different tools and key contract performance indicators, and ensuring outcomes and quality measures are monitored for compliance with specification requirements</w:t>
            </w:r>
            <w:r>
              <w:t>.</w:t>
            </w:r>
          </w:p>
          <w:p w14:paraId="7234BA8D" w14:textId="77777777" w:rsidR="00870745" w:rsidRPr="00B86D15" w:rsidRDefault="00870745" w:rsidP="00870745">
            <w:pPr>
              <w:pStyle w:val="NumberList"/>
            </w:pPr>
            <w:r w:rsidRPr="00B86D15">
              <w:lastRenderedPageBreak/>
              <w:t>Write and contribute to reports which will vary in length and complexity, summarise reports and disseminate their findings</w:t>
            </w:r>
            <w:r>
              <w:t>.</w:t>
            </w:r>
          </w:p>
          <w:p w14:paraId="6BE599DF" w14:textId="77777777" w:rsidR="00870745" w:rsidRPr="00B86D15" w:rsidRDefault="00870745" w:rsidP="00870745">
            <w:pPr>
              <w:pStyle w:val="NumberList"/>
            </w:pPr>
            <w:r w:rsidRPr="00B86D15">
              <w:t>Present complicated and /or sensitive information and issues to non-specialist and specialist audiences</w:t>
            </w:r>
            <w:r>
              <w:t>.</w:t>
            </w:r>
          </w:p>
          <w:p w14:paraId="624CFA85" w14:textId="77777777" w:rsidR="00870745" w:rsidRPr="00B86D15" w:rsidRDefault="00870745" w:rsidP="00870745">
            <w:pPr>
              <w:pStyle w:val="NumberList"/>
            </w:pPr>
            <w:r w:rsidRPr="00B86D15">
              <w:t>Work with colleagues within the Council, partner organisations and public health networks to share and develop practice in relation to improving health and wellbeing</w:t>
            </w:r>
            <w:r>
              <w:t>.</w:t>
            </w:r>
          </w:p>
          <w:p w14:paraId="3E33998E" w14:textId="77777777" w:rsidR="00870745" w:rsidRPr="00B86D15" w:rsidRDefault="00870745" w:rsidP="00870745">
            <w:pPr>
              <w:pStyle w:val="NumberList"/>
            </w:pPr>
            <w:r>
              <w:t>S</w:t>
            </w:r>
            <w:r w:rsidRPr="00B86D15">
              <w:t>upport public health capacity building and workforce development in the development and delivery of public health programmes</w:t>
            </w:r>
            <w:r>
              <w:t>.</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75999AFC" w14:textId="284E331F" w:rsidR="003A0FD4" w:rsidRDefault="003A0FD4" w:rsidP="001D75D5">
            <w:pPr>
              <w:spacing w:line="276" w:lineRule="auto"/>
              <w:rPr>
                <w:rFonts w:ascii="Arial" w:hAnsi="Arial" w:cs="Arial"/>
                <w:color w:val="000000"/>
              </w:rPr>
            </w:pP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AE38" w14:textId="77777777" w:rsidR="00912190" w:rsidRDefault="00912190" w:rsidP="00245B78">
      <w:r>
        <w:separator/>
      </w:r>
    </w:p>
  </w:endnote>
  <w:endnote w:type="continuationSeparator" w:id="0">
    <w:p w14:paraId="48A06364" w14:textId="77777777" w:rsidR="00912190" w:rsidRDefault="00912190" w:rsidP="00245B78">
      <w:r>
        <w:continuationSeparator/>
      </w:r>
    </w:p>
  </w:endnote>
  <w:endnote w:type="continuationNotice" w:id="1">
    <w:p w14:paraId="617D21DA" w14:textId="77777777" w:rsidR="00912190" w:rsidRDefault="00912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6395" w14:textId="77777777" w:rsidR="00912190" w:rsidRDefault="00912190" w:rsidP="00245B78">
      <w:r>
        <w:separator/>
      </w:r>
    </w:p>
  </w:footnote>
  <w:footnote w:type="continuationSeparator" w:id="0">
    <w:p w14:paraId="442D1D46" w14:textId="77777777" w:rsidR="00912190" w:rsidRDefault="00912190" w:rsidP="00245B78">
      <w:r>
        <w:continuationSeparator/>
      </w:r>
    </w:p>
  </w:footnote>
  <w:footnote w:type="continuationNotice" w:id="1">
    <w:p w14:paraId="602B8170" w14:textId="77777777" w:rsidR="00912190" w:rsidRDefault="00912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074F"/>
    <w:multiLevelType w:val="hybridMultilevel"/>
    <w:tmpl w:val="0BB0A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A3470"/>
    <w:multiLevelType w:val="hybridMultilevel"/>
    <w:tmpl w:val="F8E06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626F60"/>
    <w:multiLevelType w:val="hybridMultilevel"/>
    <w:tmpl w:val="F752D0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6" w15:restartNumberingAfterBreak="0">
    <w:nsid w:val="3A7257B4"/>
    <w:multiLevelType w:val="hybridMultilevel"/>
    <w:tmpl w:val="B050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1" w15:restartNumberingAfterBreak="0">
    <w:nsid w:val="616D61FF"/>
    <w:multiLevelType w:val="hybridMultilevel"/>
    <w:tmpl w:val="CD2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1"/>
  </w:num>
  <w:num w:numId="6">
    <w:abstractNumId w:val="0"/>
  </w:num>
  <w:num w:numId="7">
    <w:abstractNumId w:val="2"/>
  </w:num>
  <w:num w:numId="8">
    <w:abstractNumId w:val="3"/>
  </w:num>
  <w:num w:numId="9">
    <w:abstractNumId w:val="1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356C6"/>
    <w:rsid w:val="00245B78"/>
    <w:rsid w:val="002A70E2"/>
    <w:rsid w:val="0032013D"/>
    <w:rsid w:val="0036167D"/>
    <w:rsid w:val="003A0FD4"/>
    <w:rsid w:val="003B321B"/>
    <w:rsid w:val="003E779A"/>
    <w:rsid w:val="004549D9"/>
    <w:rsid w:val="004855EC"/>
    <w:rsid w:val="004E3A52"/>
    <w:rsid w:val="004E48A7"/>
    <w:rsid w:val="00512D4B"/>
    <w:rsid w:val="00531E6C"/>
    <w:rsid w:val="00541ADD"/>
    <w:rsid w:val="00637DA3"/>
    <w:rsid w:val="00660520"/>
    <w:rsid w:val="00667605"/>
    <w:rsid w:val="006876F2"/>
    <w:rsid w:val="0068783A"/>
    <w:rsid w:val="006B4670"/>
    <w:rsid w:val="00754306"/>
    <w:rsid w:val="007A0C61"/>
    <w:rsid w:val="007A3B66"/>
    <w:rsid w:val="008233F7"/>
    <w:rsid w:val="00832820"/>
    <w:rsid w:val="00870745"/>
    <w:rsid w:val="00871106"/>
    <w:rsid w:val="008B3DC4"/>
    <w:rsid w:val="008C50E0"/>
    <w:rsid w:val="008E740E"/>
    <w:rsid w:val="00912190"/>
    <w:rsid w:val="00912DAF"/>
    <w:rsid w:val="0094795B"/>
    <w:rsid w:val="009C05A3"/>
    <w:rsid w:val="009C138A"/>
    <w:rsid w:val="009C35BE"/>
    <w:rsid w:val="009C544E"/>
    <w:rsid w:val="00A2774B"/>
    <w:rsid w:val="00A65F56"/>
    <w:rsid w:val="00A66FEE"/>
    <w:rsid w:val="00A93EE8"/>
    <w:rsid w:val="00B44459"/>
    <w:rsid w:val="00B5717D"/>
    <w:rsid w:val="00B6385A"/>
    <w:rsid w:val="00B85DAA"/>
    <w:rsid w:val="00BB7FAA"/>
    <w:rsid w:val="00BD517E"/>
    <w:rsid w:val="00BE111F"/>
    <w:rsid w:val="00C14A00"/>
    <w:rsid w:val="00C333A6"/>
    <w:rsid w:val="00C445DB"/>
    <w:rsid w:val="00C45539"/>
    <w:rsid w:val="00C873DC"/>
    <w:rsid w:val="00CB3FAE"/>
    <w:rsid w:val="00CD482D"/>
    <w:rsid w:val="00CF5E17"/>
    <w:rsid w:val="00D33790"/>
    <w:rsid w:val="00D44FEF"/>
    <w:rsid w:val="00D474A0"/>
    <w:rsid w:val="00DC24FE"/>
    <w:rsid w:val="00DD4561"/>
    <w:rsid w:val="00DF1AAB"/>
    <w:rsid w:val="00E30234"/>
    <w:rsid w:val="00E33284"/>
    <w:rsid w:val="00E33FC6"/>
    <w:rsid w:val="00E52D14"/>
    <w:rsid w:val="00EE11BA"/>
    <w:rsid w:val="00F12BE5"/>
    <w:rsid w:val="00F405FD"/>
    <w:rsid w:val="00F618E6"/>
    <w:rsid w:val="00F73B07"/>
    <w:rsid w:val="00F7702D"/>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NumberList">
    <w:name w:val="NumberList"/>
    <w:basedOn w:val="Normal"/>
    <w:qFormat/>
    <w:rsid w:val="00870745"/>
    <w:pPr>
      <w:numPr>
        <w:numId w:val="12"/>
      </w:numPr>
      <w:suppressAutoHyphens w:val="0"/>
      <w:overflowPunct/>
      <w:autoSpaceDE/>
      <w:autoSpaceDN/>
      <w:textAlignment w:val="auto"/>
    </w:pPr>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3</cp:revision>
  <dcterms:created xsi:type="dcterms:W3CDTF">2021-09-22T08:57:00Z</dcterms:created>
  <dcterms:modified xsi:type="dcterms:W3CDTF">2021-09-29T15:17:00Z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