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A32F9" w14:textId="05B58E10" w:rsidR="000F3FD7" w:rsidRPr="000F3FD7" w:rsidRDefault="000F3FD7" w:rsidP="00245B78">
      <w:pPr>
        <w:ind w:right="180"/>
        <w:rPr>
          <w:rFonts w:ascii="Arial" w:hAnsi="Arial" w:cs="Arial"/>
          <w:sz w:val="20"/>
          <w:szCs w:val="20"/>
        </w:rPr>
      </w:pPr>
      <w:r w:rsidRPr="000F3FD7">
        <w:rPr>
          <w:rFonts w:ascii="Arial" w:hAnsi="Arial" w:cs="Arial"/>
          <w:sz w:val="20"/>
          <w:szCs w:val="20"/>
        </w:rPr>
        <w:t xml:space="preserve">2021 VAC </w:t>
      </w:r>
      <w:r w:rsidR="00B53D47">
        <w:rPr>
          <w:rFonts w:ascii="Arial" w:hAnsi="Arial" w:cs="Arial"/>
          <w:sz w:val="20"/>
          <w:szCs w:val="20"/>
        </w:rPr>
        <w:t>247</w:t>
      </w:r>
    </w:p>
    <w:p w14:paraId="5DED5842" w14:textId="52374BF7"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0C80741B" w:rsidR="003A0FD4" w:rsidRPr="00E30234" w:rsidRDefault="002E4E59" w:rsidP="6D57BC90">
            <w:pPr>
              <w:spacing w:line="276" w:lineRule="auto"/>
              <w:rPr>
                <w:rFonts w:ascii="Arial" w:hAnsi="Arial" w:cs="Arial"/>
                <w:color w:val="000000"/>
              </w:rPr>
            </w:pPr>
            <w:r>
              <w:rPr>
                <w:rFonts w:ascii="Arial" w:hAnsi="Arial" w:cs="Arial"/>
                <w:b/>
                <w:color w:val="000000"/>
                <w:sz w:val="28"/>
                <w:szCs w:val="28"/>
              </w:rPr>
              <w:t>Regulatory Investigation Officer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608C7D78" w:rsidR="002A70E2" w:rsidRPr="00E30234" w:rsidRDefault="002E4E59" w:rsidP="6D57BC90">
            <w:pPr>
              <w:spacing w:line="276" w:lineRule="auto"/>
              <w:rPr>
                <w:rFonts w:ascii="Arial" w:hAnsi="Arial" w:cs="Arial"/>
                <w:color w:val="000000"/>
              </w:rPr>
            </w:pPr>
            <w:r>
              <w:rPr>
                <w:rFonts w:ascii="Arial" w:hAnsi="Arial" w:cs="Arial"/>
                <w:color w:val="000000"/>
              </w:rPr>
              <w:t>6</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2FF440A1" w:rsidR="003A0FD4" w:rsidRPr="00E30234" w:rsidRDefault="002E4E59">
            <w:pPr>
              <w:spacing w:line="276" w:lineRule="auto"/>
              <w:rPr>
                <w:rFonts w:ascii="Arial" w:hAnsi="Arial" w:cs="Arial"/>
                <w:color w:val="000000"/>
              </w:rPr>
            </w:pPr>
            <w:r>
              <w:rPr>
                <w:rFonts w:ascii="Arial" w:hAnsi="Arial" w:cs="Arial"/>
                <w:color w:val="000000"/>
              </w:rPr>
              <w:t xml:space="preserve">Community Resilience </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4605230" w14:textId="46FD3D71" w:rsidR="003A0FD4" w:rsidRPr="00E30234" w:rsidRDefault="003B321B">
            <w:pPr>
              <w:spacing w:line="276" w:lineRule="auto"/>
              <w:ind w:right="180"/>
              <w:rPr>
                <w:rFonts w:ascii="Arial" w:hAnsi="Arial" w:cs="Arial"/>
                <w:b/>
                <w:bCs/>
              </w:rPr>
            </w:pPr>
            <w:r w:rsidRPr="00E30234">
              <w:rPr>
                <w:rFonts w:ascii="Arial" w:hAnsi="Arial" w:cs="Arial"/>
                <w:b/>
                <w:bCs/>
              </w:rPr>
              <w:t>Main purpose of job</w:t>
            </w:r>
            <w:r w:rsidR="008B3DC4">
              <w:rPr>
                <w:rFonts w:ascii="Arial" w:hAnsi="Arial" w:cs="Arial"/>
                <w:b/>
                <w:bCs/>
              </w:rPr>
              <w:t xml:space="preserve"> </w:t>
            </w:r>
            <w:r w:rsidR="008B3DC4" w:rsidRPr="008B3DC4">
              <w:rPr>
                <w:rFonts w:ascii="Arial" w:hAnsi="Arial" w:cs="Arial"/>
                <w:b/>
                <w:bCs/>
                <w:i/>
                <w:iCs/>
              </w:rPr>
              <w:t>(i.e why is post required?)</w:t>
            </w:r>
          </w:p>
          <w:p w14:paraId="769157C4" w14:textId="77777777" w:rsidR="003A0FD4" w:rsidRPr="00E30234" w:rsidRDefault="003A0FD4" w:rsidP="002E4E59">
            <w:pPr>
              <w:spacing w:line="276" w:lineRule="auto"/>
              <w:ind w:right="180"/>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188171E5" w14:textId="02BC6981" w:rsidR="00512D4B" w:rsidRDefault="002E4E59" w:rsidP="002E4E59">
            <w:pPr>
              <w:pStyle w:val="ListParagraph"/>
              <w:numPr>
                <w:ilvl w:val="0"/>
                <w:numId w:val="7"/>
              </w:numPr>
              <w:suppressAutoHyphens w:val="0"/>
              <w:overflowPunct/>
              <w:autoSpaceDE/>
              <w:autoSpaceDN/>
              <w:spacing w:after="200" w:line="276" w:lineRule="auto"/>
              <w:textAlignment w:val="auto"/>
              <w:rPr>
                <w:rFonts w:ascii="Arial" w:hAnsi="Arial" w:cs="Arial"/>
              </w:rPr>
            </w:pPr>
            <w:r w:rsidRPr="002E4E59">
              <w:rPr>
                <w:rFonts w:ascii="Arial" w:hAnsi="Arial" w:cs="Arial"/>
              </w:rPr>
              <w:t>To carry out a wide range of activit</w:t>
            </w:r>
            <w:r w:rsidR="005109E5">
              <w:rPr>
                <w:rFonts w:ascii="Arial" w:hAnsi="Arial" w:cs="Arial"/>
              </w:rPr>
              <w:t>ies</w:t>
            </w:r>
            <w:r w:rsidRPr="002E4E59">
              <w:rPr>
                <w:rFonts w:ascii="Arial" w:hAnsi="Arial" w:cs="Arial"/>
              </w:rPr>
              <w:t xml:space="preserve"> which supports the Regulatory Enforcement Team and Legal Services Team.</w:t>
            </w:r>
          </w:p>
          <w:p w14:paraId="40E0F503" w14:textId="5C7CE0C2" w:rsidR="003A0FD4" w:rsidRPr="000F3FD7" w:rsidRDefault="002E4E59" w:rsidP="521C2EB3">
            <w:pPr>
              <w:pStyle w:val="ListParagraph"/>
              <w:numPr>
                <w:ilvl w:val="0"/>
                <w:numId w:val="7"/>
              </w:numPr>
              <w:suppressAutoHyphens w:val="0"/>
              <w:overflowPunct/>
              <w:autoSpaceDE/>
              <w:autoSpaceDN/>
              <w:spacing w:after="200" w:line="276" w:lineRule="auto"/>
              <w:textAlignment w:val="auto"/>
              <w:rPr>
                <w:rFonts w:ascii="Arial" w:hAnsi="Arial" w:cs="Arial"/>
              </w:rPr>
            </w:pPr>
            <w:r>
              <w:rPr>
                <w:rFonts w:ascii="Arial" w:hAnsi="Arial" w:cs="Arial"/>
              </w:rPr>
              <w:t>To support the Regulatory Senior Manager to deliver proportionate and appropriate regulation for the Council and to make a positive contribution to the service</w:t>
            </w: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104E9A"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r w:rsidR="008B3DC4" w:rsidRPr="008B3DC4">
              <w:rPr>
                <w:rFonts w:ascii="Arial" w:hAnsi="Arial" w:cs="Arial"/>
                <w:b/>
                <w:bCs/>
                <w:i/>
                <w:iCs/>
              </w:rPr>
              <w:t xml:space="preserve">(i.e what does the post </w:t>
            </w:r>
            <w:r w:rsidR="008B3DC4">
              <w:rPr>
                <w:rFonts w:ascii="Arial" w:hAnsi="Arial" w:cs="Arial"/>
                <w:b/>
                <w:bCs/>
                <w:i/>
                <w:iCs/>
              </w:rPr>
              <w:t xml:space="preserve">broadly </w:t>
            </w:r>
            <w:r w:rsidR="008B3DC4" w:rsidRPr="008B3DC4">
              <w:rPr>
                <w:rFonts w:ascii="Arial" w:hAnsi="Arial" w:cs="Arial"/>
                <w:b/>
                <w:bCs/>
                <w:i/>
                <w:iCs/>
              </w:rPr>
              <w:t>do to achieve its purpose?)</w:t>
            </w:r>
          </w:p>
          <w:p w14:paraId="180BE56B" w14:textId="77777777" w:rsidR="003A0FD4" w:rsidRPr="00E30234" w:rsidRDefault="003A0FD4" w:rsidP="002E4E59">
            <w:pPr>
              <w:spacing w:line="276" w:lineRule="auto"/>
              <w:ind w:right="180"/>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F3A765" w14:textId="77777777" w:rsidR="002E4E59" w:rsidRDefault="002E4E59" w:rsidP="002E4E59">
            <w:pPr>
              <w:pStyle w:val="ListParagraph"/>
              <w:numPr>
                <w:ilvl w:val="0"/>
                <w:numId w:val="8"/>
              </w:numPr>
              <w:suppressAutoHyphens w:val="0"/>
              <w:overflowPunct/>
              <w:autoSpaceDE/>
              <w:autoSpaceDN/>
              <w:spacing w:after="200" w:line="276" w:lineRule="auto"/>
              <w:textAlignment w:val="auto"/>
              <w:rPr>
                <w:rFonts w:ascii="Arial" w:hAnsi="Arial" w:cs="Arial"/>
              </w:rPr>
            </w:pPr>
            <w:r w:rsidRPr="002E4E59">
              <w:rPr>
                <w:rFonts w:ascii="Arial" w:hAnsi="Arial" w:cs="Arial"/>
              </w:rPr>
              <w:t>Duties will include organising legal cases, performing research into ownership and financial background records</w:t>
            </w:r>
          </w:p>
          <w:p w14:paraId="4E30F8DF" w14:textId="5D41B59D" w:rsidR="002E4E59" w:rsidRDefault="002E4E59" w:rsidP="002E4E59">
            <w:pPr>
              <w:pStyle w:val="ListParagraph"/>
              <w:numPr>
                <w:ilvl w:val="0"/>
                <w:numId w:val="8"/>
              </w:numPr>
              <w:suppressAutoHyphens w:val="0"/>
              <w:overflowPunct/>
              <w:autoSpaceDE/>
              <w:autoSpaceDN/>
              <w:spacing w:after="200" w:line="276" w:lineRule="auto"/>
              <w:textAlignment w:val="auto"/>
              <w:rPr>
                <w:rFonts w:ascii="Arial" w:hAnsi="Arial" w:cs="Arial"/>
              </w:rPr>
            </w:pPr>
            <w:r>
              <w:rPr>
                <w:rFonts w:ascii="Arial" w:hAnsi="Arial" w:cs="Arial"/>
              </w:rPr>
              <w:t>W</w:t>
            </w:r>
            <w:r w:rsidRPr="002E4E59">
              <w:rPr>
                <w:rFonts w:ascii="Arial" w:hAnsi="Arial" w:cs="Arial"/>
              </w:rPr>
              <w:t>orking with the regulatory officers and legal team</w:t>
            </w:r>
            <w:r>
              <w:rPr>
                <w:rFonts w:ascii="Arial" w:hAnsi="Arial" w:cs="Arial"/>
              </w:rPr>
              <w:t>s</w:t>
            </w:r>
            <w:r w:rsidRPr="002E4E59">
              <w:rPr>
                <w:rFonts w:ascii="Arial" w:hAnsi="Arial" w:cs="Arial"/>
              </w:rPr>
              <w:t xml:space="preserve"> to draft legal documents and procedures</w:t>
            </w:r>
            <w:r>
              <w:rPr>
                <w:rFonts w:ascii="Arial" w:hAnsi="Arial" w:cs="Arial"/>
              </w:rPr>
              <w:t>.</w:t>
            </w:r>
          </w:p>
          <w:p w14:paraId="1B6D06C0" w14:textId="27F1085B" w:rsidR="003A0FD4" w:rsidRPr="000F3FD7" w:rsidRDefault="002E4E59" w:rsidP="521C2EB3">
            <w:pPr>
              <w:pStyle w:val="ListParagraph"/>
              <w:numPr>
                <w:ilvl w:val="0"/>
                <w:numId w:val="8"/>
              </w:numPr>
              <w:suppressAutoHyphens w:val="0"/>
              <w:overflowPunct/>
              <w:autoSpaceDE/>
              <w:autoSpaceDN/>
              <w:spacing w:after="200" w:line="276" w:lineRule="auto"/>
              <w:textAlignment w:val="auto"/>
              <w:rPr>
                <w:rFonts w:ascii="Arial" w:hAnsi="Arial" w:cs="Arial"/>
              </w:rPr>
            </w:pPr>
            <w:r>
              <w:rPr>
                <w:rFonts w:ascii="Arial" w:hAnsi="Arial" w:cs="Arial"/>
              </w:rPr>
              <w:t>U</w:t>
            </w:r>
            <w:r w:rsidRPr="002E4E59">
              <w:rPr>
                <w:rFonts w:ascii="Arial" w:hAnsi="Arial" w:cs="Arial"/>
              </w:rPr>
              <w:t>ndertaking administrative activity for fixed penalty recovering and civil penalty recovering</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4ED15CB" w:rsidR="003A0FD4" w:rsidRPr="00E30234" w:rsidRDefault="003B321B">
            <w:pPr>
              <w:spacing w:line="276" w:lineRule="auto"/>
              <w:rPr>
                <w:rFonts w:ascii="Arial" w:hAnsi="Arial" w:cs="Arial"/>
                <w:b/>
                <w:bCs/>
              </w:rPr>
            </w:pPr>
            <w:r w:rsidRPr="00E30234">
              <w:rPr>
                <w:rFonts w:ascii="Arial" w:hAnsi="Arial" w:cs="Arial"/>
                <w:b/>
                <w:bCs/>
              </w:rPr>
              <w:t xml:space="preserve">Key </w:t>
            </w:r>
            <w:r w:rsidR="00245B78" w:rsidRPr="00E30234">
              <w:rPr>
                <w:rFonts w:ascii="Arial" w:hAnsi="Arial" w:cs="Arial"/>
                <w:b/>
                <w:bCs/>
              </w:rPr>
              <w:t>tasks</w:t>
            </w:r>
            <w:r w:rsidR="008B3DC4">
              <w:rPr>
                <w:rFonts w:ascii="Arial" w:hAnsi="Arial" w:cs="Arial"/>
                <w:b/>
                <w:bCs/>
              </w:rPr>
              <w:t xml:space="preserve"> </w:t>
            </w:r>
            <w:r w:rsidR="008B3DC4" w:rsidRPr="008B3DC4">
              <w:rPr>
                <w:rFonts w:ascii="Arial" w:hAnsi="Arial" w:cs="Arial"/>
                <w:b/>
                <w:bCs/>
                <w:i/>
                <w:iCs/>
              </w:rPr>
              <w:t xml:space="preserve">(i.e the specific duties that are required to achieve </w:t>
            </w:r>
            <w:r w:rsidR="0094795B">
              <w:rPr>
                <w:rFonts w:ascii="Arial" w:hAnsi="Arial" w:cs="Arial"/>
                <w:b/>
                <w:bCs/>
                <w:i/>
                <w:iCs/>
              </w:rPr>
              <w:t>responsibilities</w:t>
            </w:r>
            <w:r w:rsidR="008B3DC4" w:rsidRPr="008B3DC4">
              <w:rPr>
                <w:rFonts w:ascii="Arial" w:hAnsi="Arial" w:cs="Arial"/>
                <w:b/>
                <w:bCs/>
                <w:i/>
                <w:iCs/>
              </w:rPr>
              <w:t>)</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2A4AF92" w14:textId="4BCDC663" w:rsidR="002E4E59" w:rsidRDefault="002E4E59" w:rsidP="002E4E59">
            <w:pPr>
              <w:pStyle w:val="ListParagraph"/>
              <w:numPr>
                <w:ilvl w:val="0"/>
                <w:numId w:val="9"/>
              </w:numPr>
              <w:rPr>
                <w:rFonts w:ascii="Arial" w:hAnsi="Arial" w:cs="Arial"/>
              </w:rPr>
            </w:pPr>
            <w:r w:rsidRPr="008B34B3">
              <w:rPr>
                <w:rFonts w:ascii="Arial" w:hAnsi="Arial" w:cs="Arial"/>
              </w:rPr>
              <w:t>Preparing a variety of legal documents under</w:t>
            </w:r>
            <w:r>
              <w:rPr>
                <w:rFonts w:ascii="Arial" w:hAnsi="Arial" w:cs="Arial"/>
              </w:rPr>
              <w:t xml:space="preserve"> </w:t>
            </w:r>
            <w:r w:rsidRPr="008B34B3">
              <w:rPr>
                <w:rFonts w:ascii="Arial" w:hAnsi="Arial" w:cs="Arial"/>
              </w:rPr>
              <w:t>guidance of enforcement team</w:t>
            </w:r>
            <w:r w:rsidR="005109E5">
              <w:rPr>
                <w:rFonts w:ascii="Arial" w:hAnsi="Arial" w:cs="Arial"/>
              </w:rPr>
              <w:t>s</w:t>
            </w:r>
            <w:r w:rsidRPr="008B34B3">
              <w:rPr>
                <w:rFonts w:ascii="Arial" w:hAnsi="Arial" w:cs="Arial"/>
              </w:rPr>
              <w:t xml:space="preserve"> and solicitor</w:t>
            </w:r>
            <w:r w:rsidR="005109E5">
              <w:rPr>
                <w:rFonts w:ascii="Arial" w:hAnsi="Arial" w:cs="Arial"/>
              </w:rPr>
              <w:t>s</w:t>
            </w:r>
            <w:r w:rsidRPr="008B34B3">
              <w:rPr>
                <w:rFonts w:ascii="Arial" w:hAnsi="Arial" w:cs="Arial"/>
              </w:rPr>
              <w:t>, including summonses, application for warrants, complaints, and responses</w:t>
            </w:r>
          </w:p>
          <w:p w14:paraId="16BE863E" w14:textId="4AD16136" w:rsidR="002E4E59" w:rsidRDefault="002E4E59" w:rsidP="002E4E59">
            <w:pPr>
              <w:pStyle w:val="ListParagraph"/>
              <w:numPr>
                <w:ilvl w:val="0"/>
                <w:numId w:val="9"/>
              </w:numPr>
              <w:rPr>
                <w:rFonts w:ascii="Arial" w:hAnsi="Arial" w:cs="Arial"/>
              </w:rPr>
            </w:pPr>
            <w:r w:rsidRPr="008B34B3">
              <w:rPr>
                <w:rFonts w:ascii="Arial" w:hAnsi="Arial" w:cs="Arial"/>
              </w:rPr>
              <w:t>Supporting legal proceedings, assisting in collecting evidence, compiling exhibits, consolidating facts, preparing documents as needed, and tracking cases</w:t>
            </w:r>
          </w:p>
          <w:p w14:paraId="5D8B2E28" w14:textId="569FA10D" w:rsidR="002E4E59" w:rsidRDefault="002E4E59" w:rsidP="002E4E59">
            <w:pPr>
              <w:pStyle w:val="ListParagraph"/>
              <w:numPr>
                <w:ilvl w:val="0"/>
                <w:numId w:val="9"/>
              </w:numPr>
              <w:rPr>
                <w:rFonts w:ascii="Arial" w:hAnsi="Arial" w:cs="Arial"/>
              </w:rPr>
            </w:pPr>
            <w:r w:rsidRPr="008B34B3">
              <w:rPr>
                <w:rFonts w:ascii="Arial" w:hAnsi="Arial" w:cs="Arial"/>
              </w:rPr>
              <w:t>Developing cases by providing research, maintaining communications with involved parties and cataloguing information provided</w:t>
            </w:r>
          </w:p>
          <w:p w14:paraId="44F26450" w14:textId="5F012E73" w:rsidR="002E4E59" w:rsidRDefault="002E4E59" w:rsidP="002E4E59">
            <w:pPr>
              <w:pStyle w:val="ListParagraph"/>
              <w:numPr>
                <w:ilvl w:val="0"/>
                <w:numId w:val="9"/>
              </w:numPr>
              <w:rPr>
                <w:rFonts w:ascii="Arial" w:hAnsi="Arial" w:cs="Arial"/>
              </w:rPr>
            </w:pPr>
            <w:r w:rsidRPr="008B34B3">
              <w:rPr>
                <w:rFonts w:ascii="Arial" w:hAnsi="Arial" w:cs="Arial"/>
              </w:rPr>
              <w:t>Maintaining regular communication with teams, helping to keep them informed on case progresses</w:t>
            </w:r>
          </w:p>
          <w:p w14:paraId="4B5FCBC4" w14:textId="04DDCAFD" w:rsidR="002E4E59" w:rsidRDefault="002E4E59" w:rsidP="002E4E59">
            <w:pPr>
              <w:pStyle w:val="ListParagraph"/>
              <w:numPr>
                <w:ilvl w:val="0"/>
                <w:numId w:val="9"/>
              </w:numPr>
              <w:rPr>
                <w:rFonts w:ascii="Arial" w:hAnsi="Arial" w:cs="Arial"/>
              </w:rPr>
            </w:pPr>
            <w:bookmarkStart w:id="0" w:name="_Hlk77313975"/>
            <w:r>
              <w:rPr>
                <w:rFonts w:ascii="Arial" w:hAnsi="Arial" w:cs="Arial"/>
              </w:rPr>
              <w:t>Maintain regular communication with the invoicing and finance teams regarding monies owed in relation to work in default</w:t>
            </w:r>
            <w:bookmarkEnd w:id="0"/>
            <w:r>
              <w:rPr>
                <w:rFonts w:ascii="Arial" w:hAnsi="Arial" w:cs="Arial"/>
              </w:rPr>
              <w:t>.</w:t>
            </w:r>
          </w:p>
          <w:p w14:paraId="4BC0FD36" w14:textId="0241A470" w:rsidR="002E4E59" w:rsidRDefault="002E4E59" w:rsidP="002E4E59">
            <w:pPr>
              <w:pStyle w:val="ListParagraph"/>
              <w:numPr>
                <w:ilvl w:val="0"/>
                <w:numId w:val="9"/>
              </w:numPr>
              <w:rPr>
                <w:rFonts w:ascii="Arial" w:hAnsi="Arial" w:cs="Arial"/>
              </w:rPr>
            </w:pPr>
            <w:r w:rsidRPr="008B34B3">
              <w:rPr>
                <w:rFonts w:ascii="Arial" w:hAnsi="Arial" w:cs="Arial"/>
              </w:rPr>
              <w:lastRenderedPageBreak/>
              <w:t xml:space="preserve">Scheduling witness statements, </w:t>
            </w:r>
            <w:proofErr w:type="gramStart"/>
            <w:r w:rsidRPr="008B34B3">
              <w:rPr>
                <w:rFonts w:ascii="Arial" w:hAnsi="Arial" w:cs="Arial"/>
              </w:rPr>
              <w:t>interviews</w:t>
            </w:r>
            <w:proofErr w:type="gramEnd"/>
            <w:r w:rsidRPr="008B34B3">
              <w:rPr>
                <w:rFonts w:ascii="Arial" w:hAnsi="Arial" w:cs="Arial"/>
              </w:rPr>
              <w:t xml:space="preserve"> and other meetings</w:t>
            </w:r>
          </w:p>
          <w:p w14:paraId="2B4E16C2" w14:textId="736B104B" w:rsidR="002E4E59" w:rsidRDefault="002E4E59" w:rsidP="002E4E59">
            <w:pPr>
              <w:pStyle w:val="ListParagraph"/>
              <w:numPr>
                <w:ilvl w:val="0"/>
                <w:numId w:val="9"/>
              </w:numPr>
              <w:rPr>
                <w:rFonts w:ascii="Arial" w:hAnsi="Arial" w:cs="Arial"/>
              </w:rPr>
            </w:pPr>
            <w:r w:rsidRPr="008B34B3">
              <w:rPr>
                <w:rFonts w:ascii="Arial" w:hAnsi="Arial" w:cs="Arial"/>
              </w:rPr>
              <w:t>Reading case law, making notes, and/or prepare briefs as needed</w:t>
            </w:r>
          </w:p>
          <w:p w14:paraId="6D5D043B" w14:textId="793E4CD8" w:rsidR="002E4E59" w:rsidRDefault="002E4E59" w:rsidP="002E4E59">
            <w:pPr>
              <w:pStyle w:val="ListParagraph"/>
              <w:numPr>
                <w:ilvl w:val="0"/>
                <w:numId w:val="9"/>
              </w:numPr>
              <w:rPr>
                <w:rFonts w:ascii="Arial" w:hAnsi="Arial" w:cs="Arial"/>
              </w:rPr>
            </w:pPr>
            <w:r w:rsidRPr="008B34B3">
              <w:rPr>
                <w:rFonts w:ascii="Arial" w:hAnsi="Arial" w:cs="Arial"/>
              </w:rPr>
              <w:t>Organise and archives files and supporting documents</w:t>
            </w:r>
          </w:p>
          <w:p w14:paraId="6616F234" w14:textId="1A9A19BE" w:rsidR="002E4E59" w:rsidRDefault="002E4E59" w:rsidP="002E4E59">
            <w:pPr>
              <w:pStyle w:val="ListParagraph"/>
              <w:numPr>
                <w:ilvl w:val="0"/>
                <w:numId w:val="9"/>
              </w:numPr>
              <w:rPr>
                <w:rFonts w:ascii="Arial" w:hAnsi="Arial" w:cs="Arial"/>
              </w:rPr>
            </w:pPr>
            <w:r w:rsidRPr="008B34B3">
              <w:rPr>
                <w:rFonts w:ascii="Arial" w:hAnsi="Arial" w:cs="Arial"/>
              </w:rPr>
              <w:t>Verifies information provided as appropriate</w:t>
            </w:r>
          </w:p>
          <w:p w14:paraId="24DA5821" w14:textId="5458FC43" w:rsidR="002E4E59" w:rsidRDefault="002E4E59" w:rsidP="002E4E59">
            <w:pPr>
              <w:pStyle w:val="ListParagraph"/>
              <w:numPr>
                <w:ilvl w:val="0"/>
                <w:numId w:val="9"/>
              </w:numPr>
              <w:rPr>
                <w:rFonts w:ascii="Arial" w:hAnsi="Arial" w:cs="Arial"/>
              </w:rPr>
            </w:pPr>
            <w:r>
              <w:rPr>
                <w:rFonts w:ascii="Arial" w:hAnsi="Arial" w:cs="Arial"/>
              </w:rPr>
              <w:t>A commitment to continuous improvement.</w:t>
            </w:r>
          </w:p>
          <w:p w14:paraId="74D27592" w14:textId="1153AAD8" w:rsidR="002E4E59" w:rsidRDefault="002E4E59" w:rsidP="002E4E59">
            <w:pPr>
              <w:pStyle w:val="ListParagraph"/>
              <w:numPr>
                <w:ilvl w:val="0"/>
                <w:numId w:val="9"/>
              </w:numPr>
              <w:rPr>
                <w:rFonts w:ascii="Arial" w:hAnsi="Arial" w:cs="Arial"/>
              </w:rPr>
            </w:pPr>
            <w:r w:rsidRPr="00506D2D">
              <w:rPr>
                <w:rFonts w:ascii="Arial" w:hAnsi="Arial" w:cs="Arial"/>
              </w:rPr>
              <w:t>To promote and champion a positive organisation- wide culture that reflects the Council’s values</w:t>
            </w: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693A887F" w:rsidR="003A0FD4" w:rsidRPr="00E30234" w:rsidRDefault="005109E5">
            <w:pPr>
              <w:spacing w:line="276" w:lineRule="auto"/>
              <w:rPr>
                <w:rFonts w:ascii="Arial" w:hAnsi="Arial" w:cs="Arial"/>
                <w:color w:val="000000"/>
              </w:rPr>
            </w:pPr>
            <w:r>
              <w:rPr>
                <w:rFonts w:ascii="Arial" w:hAnsi="Arial" w:cs="Arial"/>
                <w:color w:val="000000"/>
              </w:rPr>
              <w:t>N/A</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2C404240"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 e</w:t>
            </w:r>
            <w:r w:rsidR="004E3A52">
              <w:rPr>
                <w:rFonts w:ascii="Arial" w:hAnsi="Arial" w:cs="Arial"/>
                <w:b/>
                <w:bCs/>
              </w:rPr>
              <w:t>.</w:t>
            </w:r>
            <w:r w:rsidR="008B3DC4">
              <w:rPr>
                <w:rFonts w:ascii="Arial" w:hAnsi="Arial" w:cs="Arial"/>
                <w:b/>
                <w:bCs/>
              </w:rPr>
              <w:t>g. DBS</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carry out their duties with full regard to the Council’s Equal Opportunities Policy, Code of </w:t>
            </w:r>
            <w:proofErr w:type="gramStart"/>
            <w:r w:rsidRPr="001D75D5">
              <w:rPr>
                <w:rFonts w:ascii="Arial" w:hAnsi="Arial" w:cs="Arial"/>
                <w:color w:val="000000"/>
              </w:rPr>
              <w:t>Conduct</w:t>
            </w:r>
            <w:proofErr w:type="gramEnd"/>
            <w:r w:rsidRPr="001D75D5">
              <w:rPr>
                <w:rFonts w:ascii="Arial" w:hAnsi="Arial" w:cs="Arial"/>
                <w:color w:val="000000"/>
              </w:rPr>
              <w:t xml:space="preserve">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1D75D5" w:rsidRDefault="00E30234" w:rsidP="001D75D5">
            <w:pPr>
              <w:spacing w:line="276" w:lineRule="auto"/>
              <w:rPr>
                <w:rFonts w:ascii="Arial" w:hAnsi="Arial" w:cs="Arial"/>
                <w:color w:val="000000"/>
              </w:rPr>
            </w:pPr>
            <w:r w:rsidRPr="001D75D5">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1D75D5" w:rsidRDefault="00E30234" w:rsidP="001D75D5">
            <w:pPr>
              <w:spacing w:line="276" w:lineRule="auto"/>
              <w:rPr>
                <w:rFonts w:ascii="Arial" w:hAnsi="Arial" w:cs="Arial"/>
                <w:color w:val="000000"/>
              </w:rPr>
            </w:pPr>
            <w:r w:rsidRPr="001D75D5">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25A0684B" w14:textId="77777777" w:rsidR="003A0FD4" w:rsidRDefault="00E30234" w:rsidP="001D75D5">
            <w:pPr>
              <w:spacing w:line="276" w:lineRule="auto"/>
              <w:rPr>
                <w:rFonts w:ascii="Arial" w:hAnsi="Arial" w:cs="Arial"/>
                <w:color w:val="000000"/>
              </w:rPr>
            </w:pPr>
            <w:r w:rsidRPr="001D75D5">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p w14:paraId="6259FC62" w14:textId="64DA4BF2" w:rsidR="000F3FD7" w:rsidRPr="001D75D5" w:rsidRDefault="000F3FD7" w:rsidP="001D75D5">
            <w:pPr>
              <w:spacing w:line="276" w:lineRule="auto"/>
              <w:rPr>
                <w:rFonts w:ascii="Arial" w:hAnsi="Arial" w:cs="Arial"/>
                <w:color w:val="000000"/>
              </w:rPr>
            </w:pP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1"/>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62510" w14:textId="77777777" w:rsidR="003D7093" w:rsidRDefault="003D7093" w:rsidP="00245B78">
      <w:r>
        <w:separator/>
      </w:r>
    </w:p>
  </w:endnote>
  <w:endnote w:type="continuationSeparator" w:id="0">
    <w:p w14:paraId="16C90DA9" w14:textId="77777777" w:rsidR="003D7093" w:rsidRDefault="003D7093"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2AEA5" w14:textId="77777777" w:rsidR="003D7093" w:rsidRDefault="003D7093" w:rsidP="00245B78">
      <w:r>
        <w:separator/>
      </w:r>
    </w:p>
  </w:footnote>
  <w:footnote w:type="continuationSeparator" w:id="0">
    <w:p w14:paraId="2113A5B8" w14:textId="77777777" w:rsidR="003D7093" w:rsidRDefault="003D7093"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3AD4"/>
    <w:multiLevelType w:val="hybridMultilevel"/>
    <w:tmpl w:val="4D9E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4"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abstractNum w:abstractNumId="7" w15:restartNumberingAfterBreak="0">
    <w:nsid w:val="567A59F7"/>
    <w:multiLevelType w:val="hybridMultilevel"/>
    <w:tmpl w:val="28C4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4721E8"/>
    <w:multiLevelType w:val="hybridMultilevel"/>
    <w:tmpl w:val="15F0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0F3FD7"/>
    <w:rsid w:val="00141DA8"/>
    <w:rsid w:val="00194F97"/>
    <w:rsid w:val="001D75D5"/>
    <w:rsid w:val="0020037A"/>
    <w:rsid w:val="00245B78"/>
    <w:rsid w:val="002A70E2"/>
    <w:rsid w:val="002E4E59"/>
    <w:rsid w:val="0036167D"/>
    <w:rsid w:val="003A0FD4"/>
    <w:rsid w:val="003B321B"/>
    <w:rsid w:val="003D7093"/>
    <w:rsid w:val="003E779A"/>
    <w:rsid w:val="004549D9"/>
    <w:rsid w:val="004855EC"/>
    <w:rsid w:val="004E3A52"/>
    <w:rsid w:val="005109E5"/>
    <w:rsid w:val="00512D4B"/>
    <w:rsid w:val="00541ADD"/>
    <w:rsid w:val="00637DA3"/>
    <w:rsid w:val="00754306"/>
    <w:rsid w:val="007A0C61"/>
    <w:rsid w:val="007A3B66"/>
    <w:rsid w:val="00832820"/>
    <w:rsid w:val="008B3DC4"/>
    <w:rsid w:val="008C50E0"/>
    <w:rsid w:val="008E740E"/>
    <w:rsid w:val="00912DAF"/>
    <w:rsid w:val="0094795B"/>
    <w:rsid w:val="009C05A3"/>
    <w:rsid w:val="009C544E"/>
    <w:rsid w:val="00A2774B"/>
    <w:rsid w:val="00A65F56"/>
    <w:rsid w:val="00A66FEE"/>
    <w:rsid w:val="00A93EE8"/>
    <w:rsid w:val="00B44459"/>
    <w:rsid w:val="00B53D47"/>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6d91010-7741-4787-973f-69774252c999" ContentTypeId="0x0101007FD8399E27F932499D67518F0B263845" PreviousValue="false"/>
</file>

<file path=customXml/itemProps1.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D34E1-8D90-4586-9C4A-F26C2C90AE7B}">
  <ds:schemaRefs>
    <ds:schemaRef ds:uri="http://schemas.microsoft.com/office/2006/metadata/properties"/>
    <ds:schemaRef ds:uri="http://schemas.microsoft.com/office/infopath/2007/PartnerControls"/>
    <ds:schemaRef ds:uri="0862de27-bf98-42c3-9af4-81ee2ef416fb"/>
  </ds:schemaRefs>
</ds:datastoreItem>
</file>

<file path=customXml/itemProps3.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4.xml><?xml version="1.0" encoding="utf-8"?>
<ds:datastoreItem xmlns:ds="http://schemas.openxmlformats.org/officeDocument/2006/customXml" ds:itemID="{83BE9BDD-971D-4334-B329-A788603CB10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2401</Characters>
  <Application>Microsoft Office Word</Application>
  <DocSecurity>0</DocSecurity>
  <Lines>20</Lines>
  <Paragraphs>5</Paragraphs>
  <ScaleCrop>false</ScaleCrop>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5</cp:revision>
  <dcterms:created xsi:type="dcterms:W3CDTF">2021-08-03T09:19:00Z</dcterms:created>
  <dcterms:modified xsi:type="dcterms:W3CDTF">2021-09-21T10:05:00Z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