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7ABD67C7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E6234E">
        <w:rPr>
          <w:rFonts w:ascii="Arial" w:hAnsi="Arial" w:cs="Arial"/>
          <w:b/>
          <w:bCs/>
        </w:rPr>
        <w:t xml:space="preserve"> Homeless Reduction Officer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B973A4" w:rsidRDefault="002E41AC" w:rsidP="00BD2151">
            <w:pPr>
              <w:rPr>
                <w:rFonts w:ascii="Arial" w:hAnsi="Arial" w:cs="Arial"/>
                <w:kern w:val="0"/>
              </w:rPr>
            </w:pPr>
          </w:p>
          <w:p w14:paraId="027FDFB5" w14:textId="1E590499" w:rsidR="00E6234E" w:rsidRPr="00B973A4" w:rsidRDefault="002E41AC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>1.</w:t>
            </w:r>
            <w:r w:rsidR="00E6234E" w:rsidRPr="00B973A4">
              <w:rPr>
                <w:rFonts w:ascii="Arial" w:hAnsi="Arial" w:cs="Arial"/>
                <w:kern w:val="0"/>
              </w:rPr>
              <w:t xml:space="preserve"> Experience of working within a housing, homelessness or support related service</w:t>
            </w:r>
          </w:p>
          <w:p w14:paraId="45C9F1A5" w14:textId="7EB5C524" w:rsidR="002E41AC" w:rsidRPr="00B973A4" w:rsidRDefault="002E41AC" w:rsidP="002E41AC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73FAB64F" w:rsidR="002E41AC" w:rsidRPr="003613A7" w:rsidRDefault="00E6234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9DB517" w14:textId="77777777" w:rsidR="00E6234E" w:rsidRPr="00B973A4" w:rsidRDefault="002E41AC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>2.</w:t>
            </w:r>
            <w:r w:rsidR="00E6234E" w:rsidRPr="00B973A4">
              <w:rPr>
                <w:rFonts w:ascii="Arial" w:hAnsi="Arial" w:cs="Arial"/>
                <w:kern w:val="0"/>
              </w:rPr>
              <w:t xml:space="preserve"> Experience of supporting vulnerable people to achieve a ‘settled’ life and enhancing their life opportunities</w:t>
            </w:r>
          </w:p>
          <w:p w14:paraId="727AC2C2" w14:textId="77777777" w:rsidR="00B973A4" w:rsidRP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  <w:kern w:val="0"/>
              </w:rPr>
            </w:pPr>
          </w:p>
          <w:p w14:paraId="7738E52E" w14:textId="31E9D41A" w:rsidR="00E6234E" w:rsidRP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 xml:space="preserve">3. </w:t>
            </w:r>
            <w:r w:rsidR="00E6234E" w:rsidRPr="00B973A4">
              <w:rPr>
                <w:rFonts w:ascii="Arial" w:hAnsi="Arial" w:cs="Arial"/>
                <w:kern w:val="0"/>
              </w:rPr>
              <w:t>A good track record of delivering effective solutions for homeless and vulnerable people</w:t>
            </w:r>
          </w:p>
          <w:p w14:paraId="48660D47" w14:textId="5CBD0DE6" w:rsidR="002E41AC" w:rsidRPr="00B973A4" w:rsidRDefault="002E41AC" w:rsidP="00BD2151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2A055D2F" w:rsidR="002E41AC" w:rsidRPr="003613A7" w:rsidRDefault="00E6234E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BAAF0" w14:textId="77777777" w:rsidR="00B973A4" w:rsidRP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 xml:space="preserve">     4</w:t>
            </w:r>
            <w:r w:rsidR="002E41AC" w:rsidRPr="00B973A4">
              <w:rPr>
                <w:rFonts w:ascii="Arial" w:hAnsi="Arial" w:cs="Arial"/>
                <w:kern w:val="0"/>
              </w:rPr>
              <w:t>.</w:t>
            </w:r>
            <w:r w:rsidR="00E6234E" w:rsidRPr="00B973A4">
              <w:rPr>
                <w:rFonts w:ascii="Arial" w:hAnsi="Arial" w:cs="Arial"/>
                <w:kern w:val="0"/>
              </w:rPr>
              <w:t xml:space="preserve"> Assessing </w:t>
            </w:r>
            <w:proofErr w:type="spellStart"/>
            <w:r w:rsidR="00E6234E" w:rsidRPr="00B973A4">
              <w:rPr>
                <w:rFonts w:ascii="Arial" w:hAnsi="Arial" w:cs="Arial"/>
                <w:kern w:val="0"/>
              </w:rPr>
              <w:t>vulnera</w:t>
            </w:r>
            <w:proofErr w:type="spellEnd"/>
            <w:r w:rsidRPr="00B973A4">
              <w:rPr>
                <w:rFonts w:ascii="Arial" w:hAnsi="Arial" w:cs="Arial"/>
                <w:kern w:val="0"/>
              </w:rPr>
              <w:t xml:space="preserve">  </w:t>
            </w:r>
          </w:p>
          <w:p w14:paraId="5D6A172B" w14:textId="77777777" w:rsidR="00B973A4" w:rsidRP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 xml:space="preserve">     </w:t>
            </w:r>
            <w:proofErr w:type="spellStart"/>
            <w:r w:rsidR="00E6234E" w:rsidRPr="00B973A4">
              <w:rPr>
                <w:rFonts w:ascii="Arial" w:hAnsi="Arial" w:cs="Arial"/>
                <w:kern w:val="0"/>
              </w:rPr>
              <w:t>ble</w:t>
            </w:r>
            <w:proofErr w:type="spellEnd"/>
            <w:r w:rsidR="00E6234E" w:rsidRPr="00B973A4">
              <w:rPr>
                <w:rFonts w:ascii="Arial" w:hAnsi="Arial" w:cs="Arial"/>
                <w:kern w:val="0"/>
              </w:rPr>
              <w:t xml:space="preserve"> and homeless per</w:t>
            </w:r>
          </w:p>
          <w:p w14:paraId="2B307B10" w14:textId="77777777" w:rsid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="00E6234E" w:rsidRPr="00B973A4">
              <w:rPr>
                <w:rFonts w:ascii="Arial" w:hAnsi="Arial" w:cs="Arial"/>
                <w:kern w:val="0"/>
              </w:rPr>
              <w:t xml:space="preserve">sons with housing </w:t>
            </w:r>
          </w:p>
          <w:p w14:paraId="5C4B182A" w14:textId="6F78494C" w:rsidR="00E6234E" w:rsidRP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</w:t>
            </w:r>
            <w:r w:rsidR="00E6234E" w:rsidRPr="00B973A4">
              <w:rPr>
                <w:rFonts w:ascii="Arial" w:hAnsi="Arial" w:cs="Arial"/>
                <w:kern w:val="0"/>
              </w:rPr>
              <w:t>and support needs</w:t>
            </w:r>
          </w:p>
          <w:p w14:paraId="41CFE185" w14:textId="47EAE0B1" w:rsidR="002E41AC" w:rsidRPr="00B973A4" w:rsidRDefault="002E41AC" w:rsidP="00BD2151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2AD491F7" w:rsidR="002E41AC" w:rsidRPr="003613A7" w:rsidRDefault="00E6234E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E601E" w14:textId="254F954A" w:rsidR="00B973A4" w:rsidRPr="00B973A4" w:rsidRDefault="00B973A4" w:rsidP="00BD2151">
            <w:pPr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 xml:space="preserve">          5</w:t>
            </w:r>
            <w:r w:rsidR="002E41AC" w:rsidRPr="00B973A4">
              <w:rPr>
                <w:rFonts w:ascii="Arial" w:hAnsi="Arial" w:cs="Arial"/>
                <w:kern w:val="0"/>
              </w:rPr>
              <w:t>.</w:t>
            </w:r>
            <w:r w:rsidR="00E6234E" w:rsidRPr="00B973A4">
              <w:rPr>
                <w:rFonts w:ascii="Arial" w:hAnsi="Arial" w:cs="Arial"/>
                <w:kern w:val="0"/>
              </w:rPr>
              <w:t xml:space="preserve"> Communicating </w:t>
            </w:r>
            <w:r w:rsidRPr="00B973A4">
              <w:rPr>
                <w:rFonts w:ascii="Arial" w:hAnsi="Arial" w:cs="Arial"/>
                <w:kern w:val="0"/>
              </w:rPr>
              <w:t xml:space="preserve">  </w:t>
            </w:r>
          </w:p>
          <w:p w14:paraId="4413216B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 w:rsidRPr="00B973A4">
              <w:rPr>
                <w:rFonts w:ascii="Arial" w:hAnsi="Arial" w:cs="Arial"/>
                <w:kern w:val="0"/>
              </w:rPr>
              <w:t xml:space="preserve">         </w:t>
            </w:r>
            <w:r w:rsidR="00E6234E" w:rsidRPr="00B973A4">
              <w:rPr>
                <w:rFonts w:ascii="Arial" w:hAnsi="Arial" w:cs="Arial"/>
                <w:kern w:val="0"/>
              </w:rPr>
              <w:t>(written &amp; verbal)</w:t>
            </w:r>
            <w:r w:rsidR="00E6234E">
              <w:rPr>
                <w:rFonts w:ascii="Arial" w:hAnsi="Arial" w:cs="Arial"/>
                <w:kern w:val="0"/>
              </w:rPr>
              <w:t xml:space="preserve"> - </w:t>
            </w:r>
            <w:r>
              <w:rPr>
                <w:rFonts w:ascii="Arial" w:hAnsi="Arial" w:cs="Arial"/>
                <w:kern w:val="0"/>
              </w:rPr>
              <w:t xml:space="preserve"> </w:t>
            </w:r>
          </w:p>
          <w:p w14:paraId="020A7652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a</w:t>
            </w:r>
            <w:r w:rsidR="00E6234E">
              <w:rPr>
                <w:rFonts w:ascii="Arial" w:hAnsi="Arial" w:cs="Arial"/>
                <w:kern w:val="0"/>
              </w:rPr>
              <w:t xml:space="preserve">ble to share </w:t>
            </w:r>
            <w:r>
              <w:rPr>
                <w:rFonts w:ascii="Arial" w:hAnsi="Arial" w:cs="Arial"/>
                <w:kern w:val="0"/>
              </w:rPr>
              <w:t xml:space="preserve"> </w:t>
            </w:r>
          </w:p>
          <w:p w14:paraId="5C96978E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information, obtain </w:t>
            </w:r>
          </w:p>
          <w:p w14:paraId="54303639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information and have </w:t>
            </w:r>
          </w:p>
          <w:p w14:paraId="0B2B8663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dialogue with others </w:t>
            </w:r>
          </w:p>
          <w:p w14:paraId="586752C4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either in person or </w:t>
            </w:r>
          </w:p>
          <w:p w14:paraId="41C7153F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over the telephone. </w:t>
            </w:r>
          </w:p>
          <w:p w14:paraId="76EEE107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</w:p>
          <w:p w14:paraId="637E0B7E" w14:textId="0A311515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6. </w:t>
            </w:r>
            <w:r w:rsidR="00E6234E">
              <w:rPr>
                <w:rFonts w:ascii="Arial" w:hAnsi="Arial" w:cs="Arial"/>
                <w:kern w:val="0"/>
              </w:rPr>
              <w:t xml:space="preserve">Ability to share </w:t>
            </w:r>
          </w:p>
          <w:p w14:paraId="6950BC24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information and obtain </w:t>
            </w:r>
          </w:p>
          <w:p w14:paraId="2E13AAA9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information from </w:t>
            </w:r>
          </w:p>
          <w:p w14:paraId="1B9B3787" w14:textId="77777777" w:rsid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 xml:space="preserve">others through written </w:t>
            </w:r>
          </w:p>
          <w:p w14:paraId="4F454DA1" w14:textId="306292ED" w:rsidR="002E41AC" w:rsidRPr="00B973A4" w:rsidRDefault="00B973A4" w:rsidP="00BD215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        </w:t>
            </w:r>
            <w:r w:rsidR="00E6234E">
              <w:rPr>
                <w:rFonts w:ascii="Arial" w:hAnsi="Arial" w:cs="Arial"/>
                <w:kern w:val="0"/>
              </w:rPr>
              <w:t>communication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37F08BEB" w:rsidR="002E41AC" w:rsidRPr="003613A7" w:rsidRDefault="00E6234E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8643F" w14:textId="77777777" w:rsidR="00E6234E" w:rsidRDefault="00E6234E" w:rsidP="00E6234E">
            <w:pPr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vulnerable and homeless people and the challenges they can face</w:t>
            </w:r>
          </w:p>
          <w:p w14:paraId="66FB038F" w14:textId="77777777" w:rsid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 w:cs="Arial"/>
              </w:rPr>
            </w:pPr>
          </w:p>
          <w:p w14:paraId="057AA4B9" w14:textId="22AD43A2" w:rsidR="00E6234E" w:rsidRPr="00B973A4" w:rsidRDefault="00E6234E" w:rsidP="00B973A4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973A4">
              <w:rPr>
                <w:rFonts w:ascii="Arial" w:hAnsi="Arial" w:cs="Arial"/>
              </w:rPr>
              <w:t>Knowledge of the Homelessness Reduction Act 2017, case law and statutory guidance</w:t>
            </w:r>
          </w:p>
          <w:p w14:paraId="3AF8EDFB" w14:textId="1D88C200" w:rsidR="003613A7" w:rsidRPr="00E6234E" w:rsidRDefault="003613A7" w:rsidP="00E6234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22349263" w:rsidR="003613A7" w:rsidRPr="003613A7" w:rsidRDefault="00E6234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69576" w14:textId="0116E87D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E623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6234E">
              <w:rPr>
                <w:rFonts w:ascii="Arial" w:hAnsi="Arial"/>
              </w:rPr>
              <w:t>Ability to deal with people effectively and sympathetically in often difficult and sensitive situations</w:t>
            </w:r>
          </w:p>
          <w:p w14:paraId="1E00C309" w14:textId="23318D5B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E6234E">
              <w:rPr>
                <w:rFonts w:ascii="Arial" w:hAnsi="Arial"/>
              </w:rPr>
              <w:t>Ability to liaise with other agencies to achieve the best results for service users and all concerned</w:t>
            </w:r>
          </w:p>
          <w:p w14:paraId="7C520AF6" w14:textId="1E46EACA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5E0958A" w:rsidR="003613A7" w:rsidRPr="003613A7" w:rsidRDefault="00E6234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8B87A" w14:textId="77777777" w:rsid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5.  </w:t>
            </w:r>
            <w:r w:rsidR="00E6234E">
              <w:rPr>
                <w:rFonts w:ascii="Arial" w:hAnsi="Arial"/>
              </w:rPr>
              <w:t xml:space="preserve">Ability to develop, </w:t>
            </w:r>
          </w:p>
          <w:p w14:paraId="5F3C9FCA" w14:textId="4566F72E" w:rsid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E6234E">
              <w:rPr>
                <w:rFonts w:ascii="Arial" w:hAnsi="Arial"/>
              </w:rPr>
              <w:t xml:space="preserve">implement and </w:t>
            </w:r>
          </w:p>
          <w:p w14:paraId="24E7CABD" w14:textId="77777777" w:rsid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E6234E">
              <w:rPr>
                <w:rFonts w:ascii="Arial" w:hAnsi="Arial"/>
              </w:rPr>
              <w:t>supp</w:t>
            </w:r>
            <w:r>
              <w:rPr>
                <w:rFonts w:ascii="Arial" w:hAnsi="Arial"/>
              </w:rPr>
              <w:t>o</w:t>
            </w:r>
            <w:r w:rsidR="00E6234E">
              <w:rPr>
                <w:rFonts w:ascii="Arial" w:hAnsi="Arial"/>
              </w:rPr>
              <w:t xml:space="preserve">rt people </w:t>
            </w:r>
            <w:r>
              <w:rPr>
                <w:rFonts w:ascii="Arial" w:hAnsi="Arial"/>
              </w:rPr>
              <w:t xml:space="preserve">    </w:t>
            </w:r>
          </w:p>
          <w:p w14:paraId="3D9101AE" w14:textId="1F755148" w:rsidR="00E6234E" w:rsidRPr="00B973A4" w:rsidRDefault="00B973A4" w:rsidP="00B973A4">
            <w:pPr>
              <w:suppressAutoHyphens w:val="0"/>
              <w:overflowPunct/>
              <w:autoSpaceDE/>
              <w:ind w:left="36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E6234E">
              <w:rPr>
                <w:rFonts w:ascii="Arial" w:hAnsi="Arial"/>
              </w:rPr>
              <w:t>through support plans</w:t>
            </w:r>
          </w:p>
          <w:p w14:paraId="75D08A78" w14:textId="64230F6F" w:rsidR="003613A7" w:rsidRPr="00E6234E" w:rsidRDefault="003613A7" w:rsidP="00B973A4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3D5A41B" w:rsidR="003613A7" w:rsidRPr="003613A7" w:rsidRDefault="00E6234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CCC22" w14:textId="1D3FB2BB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6. </w:t>
            </w:r>
            <w:r w:rsidR="00E6234E">
              <w:rPr>
                <w:rFonts w:ascii="Arial" w:hAnsi="Arial"/>
              </w:rPr>
              <w:t>Ability to organise a caseload and work with minimum supervision but also be able to work as part of a team and support other colleagues in their roles</w:t>
            </w:r>
          </w:p>
          <w:p w14:paraId="4DDE147B" w14:textId="6D390705" w:rsidR="003613A7" w:rsidRPr="00E6234E" w:rsidRDefault="003613A7" w:rsidP="00E6234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094B421A" w:rsidR="003613A7" w:rsidRPr="00E6234E" w:rsidRDefault="00E6234E" w:rsidP="00E62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E6234E" w:rsidRPr="003613A7" w14:paraId="4A689AC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018FD" w14:textId="77777777" w:rsidR="00E6234E" w:rsidRPr="003613A7" w:rsidRDefault="00E6234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00294" w14:textId="62C377CE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E6234E">
              <w:rPr>
                <w:rFonts w:ascii="Arial" w:hAnsi="Arial" w:cs="Arial"/>
              </w:rPr>
              <w:t>Ability to persuade, negotiate and influence effectively</w:t>
            </w:r>
          </w:p>
          <w:p w14:paraId="4CBA47DD" w14:textId="77777777" w:rsid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</w:p>
          <w:p w14:paraId="6F6FC6D9" w14:textId="317410EE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E6234E">
              <w:rPr>
                <w:rFonts w:ascii="Arial" w:hAnsi="Arial" w:cs="Arial"/>
              </w:rPr>
              <w:t>Be able to adapt behaviour to suit the situation or customer.</w:t>
            </w:r>
          </w:p>
          <w:p w14:paraId="7492B97C" w14:textId="77777777" w:rsid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</w:p>
          <w:p w14:paraId="2E2C5FEE" w14:textId="67103A20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E6234E">
              <w:rPr>
                <w:rFonts w:ascii="Arial" w:hAnsi="Arial" w:cs="Arial"/>
              </w:rPr>
              <w:t xml:space="preserve">Able to deal with opinions and feelings </w:t>
            </w:r>
            <w:r w:rsidR="00E6234E">
              <w:rPr>
                <w:rFonts w:ascii="Arial" w:hAnsi="Arial" w:cs="Arial"/>
              </w:rPr>
              <w:lastRenderedPageBreak/>
              <w:t>as well as facts, figures and numerical data.</w:t>
            </w:r>
          </w:p>
          <w:p w14:paraId="5872BA7D" w14:textId="77777777" w:rsid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</w:p>
          <w:p w14:paraId="7768F2EB" w14:textId="74A0D0AF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E6234E">
              <w:rPr>
                <w:rFonts w:ascii="Arial" w:hAnsi="Arial" w:cs="Arial"/>
              </w:rPr>
              <w:t>Able to pay attention to detail.</w:t>
            </w:r>
          </w:p>
          <w:p w14:paraId="4694777A" w14:textId="77777777" w:rsid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</w:p>
          <w:p w14:paraId="103C09D3" w14:textId="7ACDDC97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E6234E">
              <w:rPr>
                <w:rFonts w:ascii="Arial" w:hAnsi="Arial" w:cs="Arial"/>
              </w:rPr>
              <w:t>Able to see tasks through to completion, ensuring they are completed on time or to deadlines and to a high degree of accuracy.</w:t>
            </w:r>
          </w:p>
          <w:p w14:paraId="4AE846B1" w14:textId="77777777" w:rsid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</w:p>
          <w:p w14:paraId="6A519F38" w14:textId="2CF84127" w:rsid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E6234E">
              <w:rPr>
                <w:rFonts w:ascii="Arial" w:hAnsi="Arial" w:cs="Arial"/>
              </w:rPr>
              <w:t>Able to be innovative and creative.</w:t>
            </w:r>
          </w:p>
          <w:p w14:paraId="50CA1522" w14:textId="77777777" w:rsidR="00B973A4" w:rsidRPr="00B973A4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</w:p>
          <w:p w14:paraId="157BAB27" w14:textId="55760DB2" w:rsidR="00E6234E" w:rsidRPr="00E6234E" w:rsidRDefault="00B973A4" w:rsidP="00B973A4">
            <w:pPr>
              <w:suppressAutoHyphens w:val="0"/>
              <w:overflowPunct/>
              <w:autoSpaceDE/>
              <w:ind w:left="72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13. </w:t>
            </w:r>
            <w:r w:rsidR="00E6234E">
              <w:rPr>
                <w:rFonts w:ascii="Arial" w:eastAsia="MS Mincho" w:hAnsi="Arial" w:cs="Arial"/>
              </w:rPr>
              <w:t>Be socially confident and self-assured when dealing with customers to engender trust with service users</w:t>
            </w:r>
          </w:p>
          <w:p w14:paraId="633B69D7" w14:textId="77777777" w:rsidR="00E6234E" w:rsidRDefault="00E6234E" w:rsidP="00E6234E">
            <w:pPr>
              <w:suppressAutoHyphens w:val="0"/>
              <w:overflowPunct/>
              <w:autoSpaceDE/>
              <w:textAlignment w:val="auto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4554" w14:textId="5BFB43B0" w:rsidR="00E6234E" w:rsidRDefault="00E6234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Application form/Interview 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B973A4" w:rsidRDefault="003613A7" w:rsidP="0065173B">
            <w:pPr>
              <w:rPr>
                <w:rFonts w:ascii="Arial" w:eastAsia="MS Mincho" w:hAnsi="Arial" w:cs="Arial"/>
              </w:rPr>
            </w:pPr>
            <w:r w:rsidRPr="00B973A4">
              <w:rPr>
                <w:rFonts w:ascii="Arial" w:eastAsia="MS Mincho" w:hAnsi="Arial" w:cs="Arial"/>
              </w:rPr>
              <w:t>Commitment to Equal Opportunities</w:t>
            </w:r>
          </w:p>
          <w:p w14:paraId="6227336B" w14:textId="4358E5F5" w:rsidR="003613A7" w:rsidRPr="00B973A4" w:rsidRDefault="003613A7" w:rsidP="003613A7">
            <w:pPr>
              <w:rPr>
                <w:rFonts w:ascii="Arial" w:eastAsia="MS Mincho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50A21724" w:rsidR="003613A7" w:rsidRPr="003613A7" w:rsidRDefault="00B973A4" w:rsidP="00B9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B973A4" w:rsidRDefault="003613A7" w:rsidP="003613A7">
            <w:pPr>
              <w:rPr>
                <w:rFonts w:ascii="Arial" w:eastAsia="MS Mincho" w:hAnsi="Arial" w:cs="Arial"/>
              </w:rPr>
            </w:pPr>
            <w:r w:rsidRPr="00B973A4">
              <w:rPr>
                <w:rFonts w:ascii="Arial" w:eastAsia="MS Mincho" w:hAnsi="Arial" w:cs="Arial"/>
              </w:rPr>
              <w:t xml:space="preserve">Compliance with health and safety rules, </w:t>
            </w:r>
            <w:r w:rsidR="00DF22F5" w:rsidRPr="00B973A4">
              <w:rPr>
                <w:rFonts w:ascii="Arial" w:eastAsia="MS Mincho" w:hAnsi="Arial" w:cs="Arial"/>
              </w:rPr>
              <w:t>regulations,</w:t>
            </w:r>
            <w:r w:rsidRPr="00B973A4">
              <w:rPr>
                <w:rFonts w:ascii="Arial" w:eastAsia="MS Mincho" w:hAnsi="Arial" w:cs="Arial"/>
              </w:rPr>
              <w:t xml:space="preserve"> and legislation</w:t>
            </w:r>
          </w:p>
          <w:p w14:paraId="1EB5D265" w14:textId="77777777" w:rsidR="003613A7" w:rsidRPr="00B973A4" w:rsidRDefault="003613A7" w:rsidP="0065173B">
            <w:pPr>
              <w:rPr>
                <w:rFonts w:ascii="Arial" w:eastAsia="MS Mincho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F69D8B" w:rsidR="003613A7" w:rsidRPr="003613A7" w:rsidRDefault="00B973A4" w:rsidP="00B9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221B5C4C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B973A4" w:rsidRDefault="003613A7" w:rsidP="003613A7">
            <w:pPr>
              <w:rPr>
                <w:rFonts w:ascii="Arial" w:eastAsia="MS Mincho" w:hAnsi="Arial" w:cs="Arial"/>
              </w:rPr>
            </w:pPr>
            <w:r w:rsidRPr="00B973A4">
              <w:rPr>
                <w:rFonts w:ascii="Arial" w:eastAsia="MS Mincho" w:hAnsi="Arial" w:cs="Arial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55AB7C7E" w:rsidR="003613A7" w:rsidRPr="003613A7" w:rsidRDefault="00B973A4" w:rsidP="00B9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0B0558E9" w:rsidR="0065173B" w:rsidRDefault="00B973A4">
    <w:pPr>
      <w:pStyle w:val="Header"/>
    </w:pPr>
    <w:r w:rsidRPr="00B973A4">
      <w:rPr>
        <w:sz w:val="16"/>
        <w:szCs w:val="16"/>
      </w:rPr>
      <w:t>2021 VAC 155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3A12"/>
    <w:multiLevelType w:val="hybridMultilevel"/>
    <w:tmpl w:val="BAD2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ADC"/>
    <w:multiLevelType w:val="hybridMultilevel"/>
    <w:tmpl w:val="8720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A1684E"/>
    <w:rsid w:val="00B973A4"/>
    <w:rsid w:val="00BD2151"/>
    <w:rsid w:val="00C0099D"/>
    <w:rsid w:val="00C22177"/>
    <w:rsid w:val="00D27680"/>
    <w:rsid w:val="00D6093F"/>
    <w:rsid w:val="00D8670D"/>
    <w:rsid w:val="00DF22F5"/>
    <w:rsid w:val="00E6234E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088c8bf4-438c-4132-b182-987a6cb03f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3</cp:revision>
  <dcterms:created xsi:type="dcterms:W3CDTF">2021-07-21T07:46:00Z</dcterms:created>
  <dcterms:modified xsi:type="dcterms:W3CDTF">2021-07-21T10:08:00Z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