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EB6FCBC" w:rsidR="00F44B6C" w:rsidRPr="00C676CB" w:rsidRDefault="00483936" w:rsidP="007F19DA">
            <w:pPr>
              <w:rPr>
                <w:rFonts w:cs="Arial"/>
                <w:szCs w:val="24"/>
              </w:rPr>
            </w:pPr>
            <w:r>
              <w:rPr>
                <w:rFonts w:cs="Arial"/>
                <w:szCs w:val="24"/>
              </w:rPr>
              <w:t>Apprentice Childcare</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30057D7" w:rsidR="00F44B6C" w:rsidRPr="00C676CB" w:rsidRDefault="00483936" w:rsidP="007F19DA">
            <w:pPr>
              <w:rPr>
                <w:rFonts w:cs="Arial"/>
                <w:szCs w:val="24"/>
              </w:rPr>
            </w:pPr>
            <w:r>
              <w:rPr>
                <w:rFonts w:cs="Arial"/>
                <w:szCs w:val="24"/>
              </w:rPr>
              <w:t>N12495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3180774" w:rsidR="00F44B6C" w:rsidRPr="00C676CB" w:rsidRDefault="00483936" w:rsidP="007F19DA">
            <w:pPr>
              <w:rPr>
                <w:rFonts w:cs="Arial"/>
                <w:szCs w:val="24"/>
              </w:rPr>
            </w:pPr>
            <w:r>
              <w:rPr>
                <w:rFonts w:cs="Arial"/>
                <w:szCs w:val="24"/>
              </w:rPr>
              <w:t>Apprenticeship</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502E0BF" w:rsidR="00F44B6C" w:rsidRPr="00C676CB" w:rsidRDefault="00483936"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C603F1F" w:rsidR="00F44B6C" w:rsidRPr="00C676CB" w:rsidRDefault="00061F0F" w:rsidP="007F19DA">
            <w:pPr>
              <w:rPr>
                <w:rFonts w:cs="Arial"/>
                <w:szCs w:val="24"/>
              </w:rPr>
            </w:pPr>
            <w:r>
              <w:rPr>
                <w:rFonts w:cs="Arial"/>
                <w:szCs w:val="24"/>
              </w:rPr>
              <w:t>Education &amp; Skills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FD85C04" w:rsidR="00F44B6C" w:rsidRPr="00C676CB" w:rsidRDefault="00C02653" w:rsidP="007F19DA">
            <w:pPr>
              <w:rPr>
                <w:rFonts w:cs="Arial"/>
                <w:szCs w:val="24"/>
              </w:rPr>
            </w:pPr>
            <w:r>
              <w:rPr>
                <w:rFonts w:cs="Arial"/>
                <w:szCs w:val="24"/>
              </w:rPr>
              <w:t>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9CCC84E" w:rsidR="00F44B6C" w:rsidRPr="00E14818" w:rsidRDefault="00F44B6C" w:rsidP="00061F0F">
            <w:pPr>
              <w:spacing w:before="120" w:after="120"/>
              <w:rPr>
                <w:rFonts w:cs="Arial"/>
                <w:szCs w:val="24"/>
              </w:rPr>
            </w:pPr>
            <w:r w:rsidRPr="00E14818">
              <w:rPr>
                <w:rFonts w:cs="Arial"/>
                <w:szCs w:val="24"/>
              </w:rPr>
              <w:t xml:space="preserve">Your normal place of work will be </w:t>
            </w:r>
            <w:r w:rsidR="00C02653">
              <w:rPr>
                <w:rFonts w:cs="Arial"/>
                <w:szCs w:val="24"/>
              </w:rPr>
              <w:t>Selby Cottage Childcare Centre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B441105" w:rsidR="00F44B6C" w:rsidRPr="00061F0F" w:rsidRDefault="00F44B6C" w:rsidP="007F19DA">
            <w:pPr>
              <w:rPr>
                <w:rFonts w:cs="Arial"/>
                <w:szCs w:val="24"/>
              </w:rPr>
            </w:pPr>
            <w:r w:rsidRPr="00061F0F">
              <w:rPr>
                <w:rFonts w:cs="Arial"/>
                <w:szCs w:val="24"/>
              </w:rPr>
              <w:t>This post is subject to a</w:t>
            </w:r>
            <w:r w:rsidR="00061F0F" w:rsidRPr="00061F0F">
              <w:rPr>
                <w:rFonts w:cs="Arial"/>
                <w:szCs w:val="24"/>
              </w:rPr>
              <w:t>n</w:t>
            </w:r>
            <w:r w:rsidRPr="00061F0F">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66C800C" w:rsidR="00F44B6C" w:rsidRPr="00C676CB" w:rsidRDefault="00F44B6C" w:rsidP="007F19DA">
            <w:pPr>
              <w:rPr>
                <w:rFonts w:cs="Arial"/>
                <w:szCs w:val="24"/>
              </w:rPr>
            </w:pPr>
            <w:r>
              <w:rPr>
                <w:rFonts w:cs="Arial"/>
                <w:szCs w:val="24"/>
              </w:rPr>
              <w:t xml:space="preserve">This post </w:t>
            </w:r>
            <w:r w:rsidRPr="00061F0F">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D7F4DA6" w:rsidR="00F44B6C" w:rsidRDefault="00F44B6C" w:rsidP="007F19DA">
            <w:pPr>
              <w:rPr>
                <w:rFonts w:cs="Arial"/>
                <w:szCs w:val="24"/>
              </w:rPr>
            </w:pPr>
            <w:r>
              <w:rPr>
                <w:rFonts w:cs="Arial"/>
                <w:szCs w:val="24"/>
              </w:rPr>
              <w:t>This pos</w:t>
            </w:r>
            <w:r w:rsidRPr="00061F0F">
              <w:rPr>
                <w:rFonts w:cs="Arial"/>
                <w:szCs w:val="24"/>
              </w:rPr>
              <w:t>t 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2D899FE5" w:rsidR="00946D40" w:rsidRDefault="00946D40" w:rsidP="00E84624">
      <w:pPr>
        <w:jc w:val="both"/>
        <w:rPr>
          <w:rFonts w:cs="Arial"/>
          <w:bCs/>
          <w:szCs w:val="24"/>
        </w:rPr>
      </w:pPr>
    </w:p>
    <w:p w14:paraId="4D5E9820" w14:textId="77777777" w:rsidR="00C02653" w:rsidRPr="00061F0F" w:rsidRDefault="00C02653" w:rsidP="00061F0F">
      <w:pPr>
        <w:rPr>
          <w:szCs w:val="24"/>
        </w:rPr>
      </w:pPr>
      <w:r w:rsidRPr="00061F0F">
        <w:rPr>
          <w:szCs w:val="24"/>
        </w:rPr>
        <w:t>To assist in the delivery of high quality care and education, in line with the Early Years Foundation Stage.</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961F1DD" w:rsidR="00681A84" w:rsidRDefault="00681A84" w:rsidP="00681A84">
      <w:pPr>
        <w:rPr>
          <w:rFonts w:cs="Arial"/>
          <w:b/>
          <w:szCs w:val="24"/>
        </w:rPr>
      </w:pPr>
    </w:p>
    <w:p w14:paraId="3D88AB7D" w14:textId="3CB1A880" w:rsidR="00061F0F" w:rsidRPr="00061F0F" w:rsidRDefault="00061F0F" w:rsidP="00681A84">
      <w:pPr>
        <w:rPr>
          <w:rFonts w:cs="Arial"/>
          <w:bCs/>
          <w:szCs w:val="24"/>
        </w:rPr>
      </w:pPr>
      <w:r w:rsidRPr="00061F0F">
        <w:rPr>
          <w:rFonts w:cs="Arial"/>
          <w:bCs/>
          <w:szCs w:val="24"/>
        </w:rPr>
        <w:t>Listed below are the main duties and responsibilities applicable to this post :</w:t>
      </w:r>
    </w:p>
    <w:p w14:paraId="0699FF69" w14:textId="77777777" w:rsidR="00061F0F" w:rsidRDefault="00061F0F" w:rsidP="00681A84">
      <w:pPr>
        <w:rPr>
          <w:rFonts w:cs="Arial"/>
          <w:b/>
          <w:szCs w:val="24"/>
        </w:rPr>
      </w:pPr>
    </w:p>
    <w:p w14:paraId="1BB85C7A"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provide adult led activities and events and provide evaluations of how activities went.</w:t>
      </w:r>
    </w:p>
    <w:p w14:paraId="0AC0865F"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understand and follow Safeguarding Procedures of the setting</w:t>
      </w:r>
    </w:p>
    <w:p w14:paraId="16EF9A05"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assist in the setting up and clearing away of all activities and equipment.</w:t>
      </w:r>
    </w:p>
    <w:p w14:paraId="00F46B71"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lastRenderedPageBreak/>
        <w:t>To actively encourage children’s progress in all areas of development, types and stages of play by interaction and extension of play activities in line with  the EYFS.</w:t>
      </w:r>
    </w:p>
    <w:p w14:paraId="3BCA7550"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follow the observation and record keeping system and maintain the records for his or her key children so that the children’s progress is  effectively and regularly assessed.</w:t>
      </w:r>
    </w:p>
    <w:p w14:paraId="61035ECB"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contribute to EYFS planning, policies and procedures and record keeping (daily register, accident and incident forms) as requested and led by the senior practitioner.</w:t>
      </w:r>
    </w:p>
    <w:p w14:paraId="59588A28"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attend in-service training and meetings as required.</w:t>
      </w:r>
    </w:p>
    <w:p w14:paraId="34B8F666"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undertake any other reasonable duties as directed by the Senior Practitioner in accordance with the objectives for the settings quality and improvement plans.</w:t>
      </w:r>
    </w:p>
    <w:p w14:paraId="36D1870A" w14:textId="77777777" w:rsidR="00C02653" w:rsidRPr="00212980" w:rsidRDefault="00C02653" w:rsidP="00061F0F">
      <w:pPr>
        <w:numPr>
          <w:ilvl w:val="0"/>
          <w:numId w:val="30"/>
        </w:numPr>
        <w:spacing w:after="200" w:line="276" w:lineRule="auto"/>
        <w:ind w:left="284" w:hanging="284"/>
        <w:rPr>
          <w:rFonts w:eastAsia="Calibri"/>
        </w:rPr>
      </w:pPr>
      <w:r w:rsidRPr="00212980">
        <w:rPr>
          <w:rFonts w:eastAsia="Calibri"/>
        </w:rPr>
        <w:t>To handle all details about the children attending the setting confidentially and in accordance with the requirements of the Data Protection Act.</w:t>
      </w:r>
    </w:p>
    <w:p w14:paraId="1F365843" w14:textId="77777777" w:rsidR="00C02653" w:rsidRDefault="00C02653" w:rsidP="00061F0F">
      <w:pPr>
        <w:numPr>
          <w:ilvl w:val="0"/>
          <w:numId w:val="30"/>
        </w:numPr>
        <w:ind w:left="284" w:hanging="284"/>
        <w:rPr>
          <w:b/>
          <w:bCs/>
          <w:sz w:val="22"/>
        </w:rPr>
      </w:pPr>
      <w:r w:rsidRPr="00212980">
        <w:rPr>
          <w:rFonts w:eastAsia="Calibri"/>
        </w:rPr>
        <w:t>To carry out all responsibilities and activities with due regard to equality.</w:t>
      </w:r>
    </w:p>
    <w:p w14:paraId="6AD580BA" w14:textId="77777777" w:rsidR="00C02653" w:rsidRDefault="00C02653" w:rsidP="00061F0F">
      <w:pPr>
        <w:ind w:left="284" w:hanging="284"/>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84A93" w:rsidRPr="00384A93" w14:paraId="4FF8591D" w14:textId="77777777" w:rsidTr="00040EE4">
        <w:trPr>
          <w:trHeight w:val="1923"/>
        </w:trPr>
        <w:tc>
          <w:tcPr>
            <w:tcW w:w="1671" w:type="dxa"/>
            <w:shd w:val="clear" w:color="auto" w:fill="F2F2F2" w:themeFill="background1" w:themeFillShade="F2"/>
          </w:tcPr>
          <w:p w14:paraId="4A9CC9B5" w14:textId="77777777" w:rsidR="00384A93" w:rsidRPr="00384A93" w:rsidRDefault="00384A93" w:rsidP="00384A93">
            <w:pPr>
              <w:pStyle w:val="aTitle"/>
              <w:tabs>
                <w:tab w:val="clear" w:pos="4513"/>
              </w:tabs>
              <w:rPr>
                <w:rFonts w:cs="Arial"/>
                <w:b w:val="0"/>
                <w:bCs/>
                <w:noProof/>
                <w:color w:val="auto"/>
                <w:sz w:val="24"/>
                <w:szCs w:val="24"/>
                <w:lang w:eastAsia="en-GB"/>
              </w:rPr>
            </w:pPr>
          </w:p>
          <w:p w14:paraId="7BF312D2" w14:textId="77777777" w:rsidR="00384A93" w:rsidRPr="00384A93" w:rsidRDefault="00384A93" w:rsidP="00384A93">
            <w:pPr>
              <w:pStyle w:val="aTitle"/>
              <w:tabs>
                <w:tab w:val="clear" w:pos="4513"/>
              </w:tabs>
              <w:rPr>
                <w:rFonts w:cs="Arial"/>
                <w:b w:val="0"/>
                <w:bCs/>
                <w:noProof/>
                <w:color w:val="auto"/>
                <w:sz w:val="24"/>
                <w:szCs w:val="24"/>
                <w:lang w:eastAsia="en-GB"/>
              </w:rPr>
            </w:pPr>
            <w:r w:rsidRPr="00384A93">
              <w:rPr>
                <w:rFonts w:cs="Arial"/>
                <w:b w:val="0"/>
                <w:bCs/>
                <w:noProof/>
                <w:color w:val="auto"/>
                <w:sz w:val="24"/>
                <w:szCs w:val="24"/>
                <w:lang w:eastAsia="en-GB"/>
              </w:rPr>
              <w:t>Qualifications</w:t>
            </w:r>
          </w:p>
        </w:tc>
        <w:tc>
          <w:tcPr>
            <w:tcW w:w="9102" w:type="dxa"/>
          </w:tcPr>
          <w:p w14:paraId="0E9BAD27"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To have achieved a GCSE in English Language/English Literature at Grades A*-C or equivalent.</w:t>
            </w:r>
          </w:p>
          <w:p w14:paraId="72C8766B" w14:textId="2A838A9C" w:rsidR="00384A93" w:rsidRPr="00384A93" w:rsidRDefault="00384A93" w:rsidP="00061F0F">
            <w:pPr>
              <w:pStyle w:val="aTitle"/>
              <w:numPr>
                <w:ilvl w:val="0"/>
                <w:numId w:val="21"/>
              </w:numPr>
              <w:tabs>
                <w:tab w:val="clear" w:pos="4513"/>
                <w:tab w:val="clear" w:pos="9026"/>
              </w:tabs>
              <w:ind w:left="483" w:hanging="379"/>
              <w:contextualSpacing/>
              <w:rPr>
                <w:rFonts w:cs="Arial"/>
                <w:b w:val="0"/>
                <w:bCs/>
                <w:iCs/>
                <w:noProof/>
                <w:color w:val="auto"/>
                <w:sz w:val="24"/>
                <w:szCs w:val="24"/>
                <w:lang w:eastAsia="en-GB"/>
              </w:rPr>
            </w:pPr>
            <w:r w:rsidRPr="00384A93">
              <w:rPr>
                <w:b w:val="0"/>
                <w:bCs/>
                <w:color w:val="auto"/>
                <w:sz w:val="24"/>
                <w:szCs w:val="24"/>
              </w:rPr>
              <w:t xml:space="preserve">Willingness to work towards a recognised qualification in Early Years and  Child Care </w:t>
            </w:r>
          </w:p>
        </w:tc>
        <w:tc>
          <w:tcPr>
            <w:tcW w:w="4961" w:type="dxa"/>
          </w:tcPr>
          <w:p w14:paraId="13693AB9"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Early years childcare and education experience</w:t>
            </w:r>
          </w:p>
          <w:p w14:paraId="46FE7996"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Current first aid certificate</w:t>
            </w:r>
          </w:p>
          <w:p w14:paraId="2B8B5A0B"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Safeguarding certificate</w:t>
            </w:r>
          </w:p>
          <w:p w14:paraId="6A440ECA" w14:textId="5CE5874D" w:rsidR="00384A93" w:rsidRPr="00384A93" w:rsidRDefault="00384A93" w:rsidP="00061F0F">
            <w:pPr>
              <w:pStyle w:val="aTitle"/>
              <w:tabs>
                <w:tab w:val="clear" w:pos="4513"/>
              </w:tabs>
              <w:ind w:left="483" w:hanging="379"/>
              <w:contextualSpacing/>
              <w:rPr>
                <w:rFonts w:cs="Arial"/>
                <w:b w:val="0"/>
                <w:bCs/>
                <w:iCs/>
                <w:noProof/>
                <w:color w:val="auto"/>
                <w:sz w:val="24"/>
                <w:szCs w:val="24"/>
                <w:lang w:eastAsia="en-GB"/>
              </w:rPr>
            </w:pPr>
          </w:p>
        </w:tc>
      </w:tr>
      <w:tr w:rsidR="00384A93" w:rsidRPr="00384A93" w14:paraId="1760C13B" w14:textId="77777777" w:rsidTr="00040EE4">
        <w:trPr>
          <w:trHeight w:val="1712"/>
        </w:trPr>
        <w:tc>
          <w:tcPr>
            <w:tcW w:w="1671" w:type="dxa"/>
            <w:shd w:val="clear" w:color="auto" w:fill="F2F2F2" w:themeFill="background1" w:themeFillShade="F2"/>
          </w:tcPr>
          <w:p w14:paraId="057F7F70" w14:textId="77777777" w:rsidR="00384A93" w:rsidRPr="00384A93" w:rsidRDefault="00384A93" w:rsidP="00384A93">
            <w:pPr>
              <w:pStyle w:val="aTitle"/>
              <w:tabs>
                <w:tab w:val="clear" w:pos="4513"/>
              </w:tabs>
              <w:rPr>
                <w:rFonts w:cs="Arial"/>
                <w:b w:val="0"/>
                <w:bCs/>
                <w:noProof/>
                <w:color w:val="auto"/>
                <w:sz w:val="24"/>
                <w:szCs w:val="24"/>
                <w:lang w:eastAsia="en-GB"/>
              </w:rPr>
            </w:pPr>
          </w:p>
          <w:p w14:paraId="07488D42" w14:textId="77777777" w:rsidR="00384A93" w:rsidRPr="00384A93" w:rsidRDefault="00384A93" w:rsidP="00384A93">
            <w:pPr>
              <w:pStyle w:val="aTitle"/>
              <w:tabs>
                <w:tab w:val="clear" w:pos="4513"/>
              </w:tabs>
              <w:rPr>
                <w:rFonts w:cs="Arial"/>
                <w:b w:val="0"/>
                <w:bCs/>
                <w:noProof/>
                <w:color w:val="auto"/>
                <w:sz w:val="24"/>
                <w:szCs w:val="24"/>
                <w:lang w:eastAsia="en-GB"/>
              </w:rPr>
            </w:pPr>
            <w:r w:rsidRPr="00384A93">
              <w:rPr>
                <w:rFonts w:cs="Arial"/>
                <w:b w:val="0"/>
                <w:bCs/>
                <w:noProof/>
                <w:color w:val="auto"/>
                <w:sz w:val="24"/>
                <w:szCs w:val="24"/>
                <w:lang w:eastAsia="en-GB"/>
              </w:rPr>
              <w:t>Experience</w:t>
            </w:r>
          </w:p>
        </w:tc>
        <w:tc>
          <w:tcPr>
            <w:tcW w:w="9102" w:type="dxa"/>
          </w:tcPr>
          <w:p w14:paraId="04BF14CD" w14:textId="1C0A16B7" w:rsidR="00384A93" w:rsidRPr="00384A93" w:rsidRDefault="00384A93" w:rsidP="00061F0F">
            <w:pPr>
              <w:pStyle w:val="aTitle"/>
              <w:numPr>
                <w:ilvl w:val="0"/>
                <w:numId w:val="21"/>
              </w:numPr>
              <w:tabs>
                <w:tab w:val="clear" w:pos="4513"/>
                <w:tab w:val="clear" w:pos="9026"/>
              </w:tabs>
              <w:ind w:left="483" w:hanging="379"/>
              <w:contextualSpacing/>
              <w:rPr>
                <w:rFonts w:cs="Arial"/>
                <w:b w:val="0"/>
                <w:bCs/>
                <w:iCs/>
                <w:noProof/>
                <w:color w:val="auto"/>
                <w:sz w:val="24"/>
                <w:szCs w:val="24"/>
                <w:lang w:eastAsia="en-GB"/>
              </w:rPr>
            </w:pPr>
            <w:r w:rsidRPr="00384A93">
              <w:rPr>
                <w:rFonts w:cs="Arial"/>
                <w:b w:val="0"/>
                <w:bCs/>
                <w:color w:val="auto"/>
                <w:sz w:val="24"/>
                <w:szCs w:val="24"/>
              </w:rPr>
              <w:t>General experience of working with children   within an organisation</w:t>
            </w:r>
          </w:p>
        </w:tc>
        <w:tc>
          <w:tcPr>
            <w:tcW w:w="4961" w:type="dxa"/>
          </w:tcPr>
          <w:p w14:paraId="4A161F3B"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Placement working with children</w:t>
            </w:r>
          </w:p>
          <w:p w14:paraId="23AF4E6F" w14:textId="4AC7FB61" w:rsidR="00384A93" w:rsidRPr="00384A93" w:rsidRDefault="00384A93" w:rsidP="00061F0F">
            <w:pPr>
              <w:pStyle w:val="aTitle"/>
              <w:numPr>
                <w:ilvl w:val="0"/>
                <w:numId w:val="21"/>
              </w:numPr>
              <w:tabs>
                <w:tab w:val="clear" w:pos="4513"/>
              </w:tabs>
              <w:ind w:left="483" w:hanging="379"/>
              <w:contextualSpacing/>
              <w:rPr>
                <w:rFonts w:cs="Arial"/>
                <w:b w:val="0"/>
                <w:bCs/>
                <w:iCs/>
                <w:noProof/>
                <w:color w:val="auto"/>
                <w:sz w:val="24"/>
                <w:szCs w:val="24"/>
                <w:lang w:eastAsia="en-GB"/>
              </w:rPr>
            </w:pPr>
            <w:r w:rsidRPr="00384A93">
              <w:rPr>
                <w:rFonts w:cs="Arial"/>
                <w:b w:val="0"/>
                <w:bCs/>
                <w:color w:val="auto"/>
                <w:sz w:val="24"/>
                <w:szCs w:val="24"/>
              </w:rPr>
              <w:t>Experience working with children on a voluntary basis.</w:t>
            </w:r>
          </w:p>
        </w:tc>
      </w:tr>
      <w:tr w:rsidR="00384A93" w:rsidRPr="00384A93" w14:paraId="549735C0" w14:textId="77777777" w:rsidTr="00040EE4">
        <w:trPr>
          <w:trHeight w:val="1962"/>
        </w:trPr>
        <w:tc>
          <w:tcPr>
            <w:tcW w:w="1671" w:type="dxa"/>
            <w:shd w:val="clear" w:color="auto" w:fill="F2F2F2" w:themeFill="background1" w:themeFillShade="F2"/>
          </w:tcPr>
          <w:p w14:paraId="75E1C428" w14:textId="77777777" w:rsidR="00384A93" w:rsidRPr="00384A93" w:rsidRDefault="00384A93" w:rsidP="00384A93">
            <w:pPr>
              <w:pStyle w:val="aTitle"/>
              <w:tabs>
                <w:tab w:val="clear" w:pos="4513"/>
              </w:tabs>
              <w:rPr>
                <w:rFonts w:cs="Arial"/>
                <w:b w:val="0"/>
                <w:bCs/>
                <w:noProof/>
                <w:color w:val="auto"/>
                <w:sz w:val="24"/>
                <w:szCs w:val="24"/>
                <w:lang w:eastAsia="en-GB"/>
              </w:rPr>
            </w:pPr>
          </w:p>
          <w:p w14:paraId="712F168F" w14:textId="77777777" w:rsidR="00384A93" w:rsidRPr="00384A93" w:rsidRDefault="00384A93" w:rsidP="00384A93">
            <w:pPr>
              <w:pStyle w:val="aTitle"/>
              <w:tabs>
                <w:tab w:val="clear" w:pos="4513"/>
              </w:tabs>
              <w:rPr>
                <w:rFonts w:cs="Arial"/>
                <w:b w:val="0"/>
                <w:bCs/>
                <w:noProof/>
                <w:color w:val="auto"/>
                <w:sz w:val="24"/>
                <w:szCs w:val="24"/>
                <w:lang w:eastAsia="en-GB"/>
              </w:rPr>
            </w:pPr>
            <w:r w:rsidRPr="00384A93">
              <w:rPr>
                <w:rFonts w:cs="Arial"/>
                <w:b w:val="0"/>
                <w:bCs/>
                <w:noProof/>
                <w:color w:val="auto"/>
                <w:sz w:val="24"/>
                <w:szCs w:val="24"/>
                <w:lang w:eastAsia="en-GB"/>
              </w:rPr>
              <w:t>Skills &amp; Knowledge</w:t>
            </w:r>
          </w:p>
        </w:tc>
        <w:tc>
          <w:tcPr>
            <w:tcW w:w="9102" w:type="dxa"/>
          </w:tcPr>
          <w:p w14:paraId="75038CD4" w14:textId="77777777" w:rsidR="00384A93" w:rsidRPr="00384A93" w:rsidRDefault="00384A93" w:rsidP="00061F0F">
            <w:pPr>
              <w:numPr>
                <w:ilvl w:val="0"/>
                <w:numId w:val="21"/>
              </w:numPr>
              <w:spacing w:line="276" w:lineRule="auto"/>
              <w:ind w:left="483" w:hanging="379"/>
              <w:contextualSpacing/>
              <w:rPr>
                <w:bCs/>
                <w:szCs w:val="24"/>
              </w:rPr>
            </w:pPr>
            <w:r w:rsidRPr="00384A93">
              <w:rPr>
                <w:rFonts w:eastAsia="Calibri"/>
                <w:bCs/>
                <w:szCs w:val="24"/>
              </w:rPr>
              <w:t>Ability to communicate, verbally and in written form, with children, parents, carers and colleagues</w:t>
            </w:r>
          </w:p>
          <w:p w14:paraId="243EA3FE" w14:textId="04E12C38" w:rsidR="00384A93" w:rsidRPr="00384A93" w:rsidRDefault="00384A93" w:rsidP="00061F0F">
            <w:pPr>
              <w:numPr>
                <w:ilvl w:val="0"/>
                <w:numId w:val="21"/>
              </w:numPr>
              <w:spacing w:line="276" w:lineRule="auto"/>
              <w:ind w:left="483" w:hanging="379"/>
              <w:contextualSpacing/>
              <w:rPr>
                <w:bCs/>
                <w:szCs w:val="24"/>
              </w:rPr>
            </w:pPr>
            <w:r w:rsidRPr="00384A93">
              <w:rPr>
                <w:rFonts w:eastAsia="Calibri"/>
                <w:bCs/>
                <w:szCs w:val="24"/>
              </w:rPr>
              <w:t>Ability to provide and facilitate safe and creative play</w:t>
            </w:r>
          </w:p>
          <w:p w14:paraId="3AD2DFCD" w14:textId="12260E3C" w:rsidR="00384A93" w:rsidRPr="00384A93" w:rsidRDefault="00384A93" w:rsidP="00061F0F">
            <w:pPr>
              <w:pStyle w:val="aTitle"/>
              <w:numPr>
                <w:ilvl w:val="0"/>
                <w:numId w:val="21"/>
              </w:numPr>
              <w:tabs>
                <w:tab w:val="clear" w:pos="4513"/>
                <w:tab w:val="clear" w:pos="9026"/>
              </w:tabs>
              <w:ind w:left="483" w:hanging="379"/>
              <w:contextualSpacing/>
              <w:rPr>
                <w:rFonts w:cs="Arial"/>
                <w:b w:val="0"/>
                <w:bCs/>
                <w:iCs/>
                <w:noProof/>
                <w:color w:val="auto"/>
                <w:sz w:val="24"/>
                <w:szCs w:val="24"/>
                <w:lang w:eastAsia="en-GB"/>
              </w:rPr>
            </w:pPr>
            <w:r w:rsidRPr="00384A93">
              <w:rPr>
                <w:rFonts w:eastAsia="Calibri"/>
                <w:b w:val="0"/>
                <w:bCs/>
                <w:color w:val="auto"/>
                <w:sz w:val="24"/>
                <w:szCs w:val="24"/>
              </w:rPr>
              <w:t>Ability to work as part of a team.</w:t>
            </w:r>
          </w:p>
        </w:tc>
        <w:tc>
          <w:tcPr>
            <w:tcW w:w="4961" w:type="dxa"/>
          </w:tcPr>
          <w:p w14:paraId="58FCC7CC" w14:textId="77777777"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Supported groups of children in organised activities</w:t>
            </w:r>
          </w:p>
          <w:p w14:paraId="31EC62CE" w14:textId="62929611" w:rsidR="00384A93" w:rsidRPr="00384A93" w:rsidRDefault="00384A93" w:rsidP="00061F0F">
            <w:pPr>
              <w:pStyle w:val="ListParagraph"/>
              <w:numPr>
                <w:ilvl w:val="0"/>
                <w:numId w:val="21"/>
              </w:numPr>
              <w:ind w:left="483" w:hanging="379"/>
              <w:rPr>
                <w:rFonts w:cs="Arial"/>
                <w:bCs/>
                <w:szCs w:val="24"/>
              </w:rPr>
            </w:pPr>
            <w:r w:rsidRPr="00384A93">
              <w:rPr>
                <w:rFonts w:cs="Arial"/>
                <w:bCs/>
                <w:szCs w:val="24"/>
              </w:rPr>
              <w:t>Knowledge of Safeguarding Procedures</w:t>
            </w:r>
          </w:p>
        </w:tc>
      </w:tr>
      <w:tr w:rsidR="00384A93" w:rsidRPr="00384A93" w14:paraId="076151B7" w14:textId="77777777" w:rsidTr="00040EE4">
        <w:trPr>
          <w:trHeight w:val="2794"/>
        </w:trPr>
        <w:tc>
          <w:tcPr>
            <w:tcW w:w="1671" w:type="dxa"/>
            <w:shd w:val="clear" w:color="auto" w:fill="F2F2F2" w:themeFill="background1" w:themeFillShade="F2"/>
          </w:tcPr>
          <w:p w14:paraId="47F5FA70" w14:textId="77777777" w:rsidR="00384A93" w:rsidRPr="00384A93" w:rsidRDefault="00384A93" w:rsidP="00384A93">
            <w:pPr>
              <w:pStyle w:val="aTitle"/>
              <w:tabs>
                <w:tab w:val="clear" w:pos="4513"/>
              </w:tabs>
              <w:rPr>
                <w:rFonts w:cs="Arial"/>
                <w:b w:val="0"/>
                <w:bCs/>
                <w:noProof/>
                <w:color w:val="auto"/>
                <w:sz w:val="24"/>
                <w:szCs w:val="24"/>
                <w:lang w:eastAsia="en-GB"/>
              </w:rPr>
            </w:pPr>
          </w:p>
          <w:p w14:paraId="429585E9" w14:textId="77777777" w:rsidR="00384A93" w:rsidRPr="00384A93" w:rsidRDefault="00384A93" w:rsidP="00384A93">
            <w:pPr>
              <w:pStyle w:val="aTitle"/>
              <w:tabs>
                <w:tab w:val="clear" w:pos="4513"/>
              </w:tabs>
              <w:rPr>
                <w:rFonts w:cs="Arial"/>
                <w:b w:val="0"/>
                <w:bCs/>
                <w:noProof/>
                <w:color w:val="auto"/>
                <w:sz w:val="24"/>
                <w:szCs w:val="24"/>
                <w:lang w:eastAsia="en-GB"/>
              </w:rPr>
            </w:pPr>
            <w:r w:rsidRPr="00384A93">
              <w:rPr>
                <w:rFonts w:cs="Arial"/>
                <w:b w:val="0"/>
                <w:bCs/>
                <w:noProof/>
                <w:color w:val="auto"/>
                <w:sz w:val="24"/>
                <w:szCs w:val="24"/>
                <w:lang w:eastAsia="en-GB"/>
              </w:rPr>
              <w:t>Personal Qualities</w:t>
            </w:r>
          </w:p>
        </w:tc>
        <w:tc>
          <w:tcPr>
            <w:tcW w:w="9102" w:type="dxa"/>
          </w:tcPr>
          <w:p w14:paraId="2C940163" w14:textId="77777777" w:rsidR="00384A93" w:rsidRPr="00384A93" w:rsidRDefault="00384A93" w:rsidP="00061F0F">
            <w:pPr>
              <w:numPr>
                <w:ilvl w:val="0"/>
                <w:numId w:val="21"/>
              </w:numPr>
              <w:spacing w:line="276" w:lineRule="auto"/>
              <w:ind w:left="483" w:hanging="379"/>
              <w:contextualSpacing/>
              <w:rPr>
                <w:bCs/>
                <w:szCs w:val="24"/>
              </w:rPr>
            </w:pPr>
            <w:r w:rsidRPr="00384A93">
              <w:rPr>
                <w:rFonts w:eastAsia="Calibri"/>
                <w:bCs/>
                <w:szCs w:val="24"/>
              </w:rPr>
              <w:t>An understanding of and ability to deliver good   quality childcare and education.</w:t>
            </w:r>
          </w:p>
          <w:p w14:paraId="45060C6E" w14:textId="77777777" w:rsidR="00384A93" w:rsidRPr="00384A93" w:rsidRDefault="00384A93" w:rsidP="00061F0F">
            <w:pPr>
              <w:numPr>
                <w:ilvl w:val="0"/>
                <w:numId w:val="21"/>
              </w:numPr>
              <w:spacing w:line="276" w:lineRule="auto"/>
              <w:ind w:left="483" w:hanging="379"/>
              <w:contextualSpacing/>
              <w:rPr>
                <w:bCs/>
                <w:szCs w:val="24"/>
              </w:rPr>
            </w:pPr>
            <w:r w:rsidRPr="00384A93">
              <w:rPr>
                <w:rFonts w:eastAsia="Calibri"/>
                <w:bCs/>
                <w:szCs w:val="24"/>
              </w:rPr>
              <w:t>Enjoys working with young children</w:t>
            </w:r>
          </w:p>
          <w:p w14:paraId="1417AD28" w14:textId="77777777" w:rsidR="00384A93" w:rsidRPr="00384A93" w:rsidRDefault="00384A93" w:rsidP="00061F0F">
            <w:pPr>
              <w:numPr>
                <w:ilvl w:val="0"/>
                <w:numId w:val="21"/>
              </w:numPr>
              <w:spacing w:line="276" w:lineRule="auto"/>
              <w:ind w:left="483" w:hanging="379"/>
              <w:contextualSpacing/>
              <w:rPr>
                <w:bCs/>
                <w:szCs w:val="24"/>
              </w:rPr>
            </w:pPr>
            <w:r w:rsidRPr="00384A93">
              <w:rPr>
                <w:rFonts w:eastAsia="Calibri"/>
                <w:bCs/>
                <w:szCs w:val="24"/>
              </w:rPr>
              <w:t>Is patient</w:t>
            </w:r>
          </w:p>
          <w:p w14:paraId="61CA4336" w14:textId="6B5A9F29" w:rsidR="00384A93" w:rsidRPr="00384A93" w:rsidRDefault="00384A93" w:rsidP="00061F0F">
            <w:pPr>
              <w:pStyle w:val="aTitle"/>
              <w:numPr>
                <w:ilvl w:val="0"/>
                <w:numId w:val="21"/>
              </w:numPr>
              <w:tabs>
                <w:tab w:val="clear" w:pos="4513"/>
                <w:tab w:val="clear" w:pos="9026"/>
              </w:tabs>
              <w:ind w:left="483" w:hanging="379"/>
              <w:contextualSpacing/>
              <w:rPr>
                <w:rFonts w:cs="Arial"/>
                <w:b w:val="0"/>
                <w:bCs/>
                <w:iCs/>
                <w:noProof/>
                <w:color w:val="auto"/>
                <w:sz w:val="24"/>
                <w:szCs w:val="24"/>
                <w:lang w:eastAsia="en-GB"/>
              </w:rPr>
            </w:pPr>
            <w:r w:rsidRPr="00384A93">
              <w:rPr>
                <w:rFonts w:eastAsia="Calibri"/>
                <w:b w:val="0"/>
                <w:bCs/>
                <w:color w:val="auto"/>
                <w:sz w:val="24"/>
                <w:szCs w:val="24"/>
              </w:rPr>
              <w:t>A commitment to Equal Opportunities</w:t>
            </w:r>
          </w:p>
        </w:tc>
        <w:tc>
          <w:tcPr>
            <w:tcW w:w="4961" w:type="dxa"/>
          </w:tcPr>
          <w:p w14:paraId="2701B3F4" w14:textId="3C08FA2F" w:rsidR="00384A93" w:rsidRPr="00384A93" w:rsidRDefault="00384A93" w:rsidP="00061F0F">
            <w:pPr>
              <w:pStyle w:val="aTitle"/>
              <w:tabs>
                <w:tab w:val="clear" w:pos="4513"/>
                <w:tab w:val="clear" w:pos="9026"/>
              </w:tabs>
              <w:ind w:left="104"/>
              <w:contextualSpacing/>
              <w:rPr>
                <w:rFonts w:cs="Arial"/>
                <w:b w:val="0"/>
                <w:bCs/>
                <w:iCs/>
                <w:noProof/>
                <w:color w:val="auto"/>
                <w:sz w:val="24"/>
                <w:szCs w:val="24"/>
                <w:lang w:eastAsia="en-GB"/>
              </w:rPr>
            </w:pPr>
          </w:p>
        </w:tc>
      </w:tr>
    </w:tbl>
    <w:p w14:paraId="3B888431" w14:textId="77777777" w:rsidR="004115C6" w:rsidRPr="00384A93" w:rsidRDefault="004115C6" w:rsidP="00845787">
      <w:pPr>
        <w:spacing w:after="200" w:line="276" w:lineRule="auto"/>
        <w:rPr>
          <w:rFonts w:asciiTheme="minorHAnsi" w:eastAsiaTheme="minorHAnsi" w:hAnsiTheme="minorHAnsi" w:cstheme="minorBidi"/>
          <w:bCs/>
          <w:szCs w:val="24"/>
          <w:lang w:bidi="ar-SA"/>
        </w:rPr>
      </w:pPr>
    </w:p>
    <w:sectPr w:rsidR="004115C6" w:rsidRPr="00384A93"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A562A"/>
    <w:multiLevelType w:val="hybridMultilevel"/>
    <w:tmpl w:val="BACCDEE6"/>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7" w15:restartNumberingAfterBreak="0">
    <w:nsid w:val="1F7049E1"/>
    <w:multiLevelType w:val="hybridMultilevel"/>
    <w:tmpl w:val="432AF338"/>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21E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87D58"/>
    <w:multiLevelType w:val="hybridMultilevel"/>
    <w:tmpl w:val="F5A2CE34"/>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D6DFC"/>
    <w:multiLevelType w:val="hybridMultilevel"/>
    <w:tmpl w:val="767CE178"/>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67437"/>
    <w:multiLevelType w:val="hybridMultilevel"/>
    <w:tmpl w:val="9CAAC5DC"/>
    <w:lvl w:ilvl="0" w:tplc="04090001">
      <w:start w:val="1"/>
      <w:numFmt w:val="bullet"/>
      <w:lvlText w:val=""/>
      <w:lvlJc w:val="left"/>
      <w:pPr>
        <w:tabs>
          <w:tab w:val="num" w:pos="438"/>
        </w:tabs>
        <w:ind w:left="43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1DD6535"/>
    <w:multiLevelType w:val="hybridMultilevel"/>
    <w:tmpl w:val="EA32242E"/>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E3666"/>
    <w:multiLevelType w:val="hybridMultilevel"/>
    <w:tmpl w:val="322E8858"/>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273B1"/>
    <w:multiLevelType w:val="hybridMultilevel"/>
    <w:tmpl w:val="9F0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3168B"/>
    <w:multiLevelType w:val="hybridMultilevel"/>
    <w:tmpl w:val="667069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
  </w:num>
  <w:num w:numId="4">
    <w:abstractNumId w:val="19"/>
  </w:num>
  <w:num w:numId="5">
    <w:abstractNumId w:val="1"/>
  </w:num>
  <w:num w:numId="6">
    <w:abstractNumId w:val="28"/>
  </w:num>
  <w:num w:numId="7">
    <w:abstractNumId w:val="33"/>
  </w:num>
  <w:num w:numId="8">
    <w:abstractNumId w:val="8"/>
  </w:num>
  <w:num w:numId="9">
    <w:abstractNumId w:val="32"/>
  </w:num>
  <w:num w:numId="10">
    <w:abstractNumId w:val="24"/>
  </w:num>
  <w:num w:numId="11">
    <w:abstractNumId w:val="5"/>
  </w:num>
  <w:num w:numId="12">
    <w:abstractNumId w:val="30"/>
  </w:num>
  <w:num w:numId="13">
    <w:abstractNumId w:val="29"/>
  </w:num>
  <w:num w:numId="14">
    <w:abstractNumId w:val="25"/>
  </w:num>
  <w:num w:numId="15">
    <w:abstractNumId w:val="17"/>
  </w:num>
  <w:num w:numId="16">
    <w:abstractNumId w:val="14"/>
  </w:num>
  <w:num w:numId="17">
    <w:abstractNumId w:val="2"/>
  </w:num>
  <w:num w:numId="18">
    <w:abstractNumId w:val="0"/>
  </w:num>
  <w:num w:numId="19">
    <w:abstractNumId w:val="10"/>
  </w:num>
  <w:num w:numId="20">
    <w:abstractNumId w:val="21"/>
  </w:num>
  <w:num w:numId="21">
    <w:abstractNumId w:val="11"/>
  </w:num>
  <w:num w:numId="22">
    <w:abstractNumId w:val="11"/>
  </w:num>
  <w:num w:numId="23">
    <w:abstractNumId w:val="16"/>
  </w:num>
  <w:num w:numId="24">
    <w:abstractNumId w:val="18"/>
  </w:num>
  <w:num w:numId="25">
    <w:abstractNumId w:val="20"/>
  </w:num>
  <w:num w:numId="26">
    <w:abstractNumId w:val="27"/>
  </w:num>
  <w:num w:numId="27">
    <w:abstractNumId w:val="36"/>
  </w:num>
  <w:num w:numId="28">
    <w:abstractNumId w:val="12"/>
  </w:num>
  <w:num w:numId="29">
    <w:abstractNumId w:val="3"/>
  </w:num>
  <w:num w:numId="30">
    <w:abstractNumId w:val="34"/>
  </w:num>
  <w:num w:numId="31">
    <w:abstractNumId w:val="35"/>
  </w:num>
  <w:num w:numId="32">
    <w:abstractNumId w:val="6"/>
  </w:num>
  <w:num w:numId="33">
    <w:abstractNumId w:val="7"/>
  </w:num>
  <w:num w:numId="34">
    <w:abstractNumId w:val="22"/>
  </w:num>
  <w:num w:numId="35">
    <w:abstractNumId w:val="31"/>
  </w:num>
  <w:num w:numId="36">
    <w:abstractNumId w:val="15"/>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1F0F"/>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53A6"/>
    <w:rsid w:val="002659ED"/>
    <w:rsid w:val="00287FE1"/>
    <w:rsid w:val="002F3062"/>
    <w:rsid w:val="003115A0"/>
    <w:rsid w:val="003125AA"/>
    <w:rsid w:val="00314FE8"/>
    <w:rsid w:val="003213F9"/>
    <w:rsid w:val="003456B3"/>
    <w:rsid w:val="00353A9F"/>
    <w:rsid w:val="003659EE"/>
    <w:rsid w:val="00384A93"/>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3936"/>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052BF"/>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02653"/>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7C229E-B259-4DC6-AEEC-9426F295697A}">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2021-07-08T11:19:00Z</dcterms:created>
  <dcterms:modified xsi:type="dcterms:W3CDTF">2021-07-08T11:19:00Z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