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1DD70C9" w:rsidR="00845787" w:rsidRPr="000128F7" w:rsidRDefault="00FB3D02" w:rsidP="00B35AE7">
            <w:pPr>
              <w:rPr>
                <w:rFonts w:cs="Arial"/>
                <w:szCs w:val="24"/>
              </w:rPr>
            </w:pPr>
            <w:r>
              <w:t>Public Protection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1C114D" w14:textId="77777777" w:rsidR="00FB3D02" w:rsidRPr="00B3302F" w:rsidRDefault="00FB3D02" w:rsidP="00FB3D02">
            <w:pPr>
              <w:rPr>
                <w:i/>
              </w:rPr>
            </w:pPr>
            <w:r w:rsidRPr="00B3302F">
              <w:rPr>
                <w:i/>
              </w:rPr>
              <w:t>A4845</w:t>
            </w:r>
          </w:p>
          <w:p w14:paraId="03EF668E" w14:textId="10FAAA48" w:rsidR="00845787" w:rsidRPr="000128F7" w:rsidRDefault="00845787" w:rsidP="00FB1A80">
            <w:pPr>
              <w:rPr>
                <w:szCs w:val="24"/>
              </w:rPr>
            </w:pP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62789FCF" w14:textId="77777777" w:rsidR="00FB3D02" w:rsidRDefault="00FB3D02" w:rsidP="00FB3D02">
            <w:r>
              <w:t>Grade 8</w:t>
            </w:r>
          </w:p>
          <w:p w14:paraId="37837377" w14:textId="784A1213" w:rsidR="00845787" w:rsidRPr="000128F7"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5A896BA" w:rsidR="00845787" w:rsidRPr="000128F7" w:rsidRDefault="00FB3D02"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85C07D2" w:rsidR="00845787" w:rsidRPr="000128F7" w:rsidRDefault="009941C6" w:rsidP="00D70625">
            <w:pPr>
              <w:rPr>
                <w:rFonts w:cs="Arial"/>
                <w:szCs w:val="24"/>
              </w:rPr>
            </w:pPr>
            <w:r w:rsidRPr="000128F7">
              <w:rPr>
                <w:rFonts w:cs="Arial"/>
                <w:szCs w:val="24"/>
              </w:rPr>
              <w:t xml:space="preserve"> </w:t>
            </w:r>
            <w:r w:rsidR="00FB3D02">
              <w:rPr>
                <w:rFonts w:cs="Arial"/>
                <w:szCs w:val="24"/>
              </w:rPr>
              <w:t xml:space="preserve">Community and Protection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435012A" w:rsidR="00845787" w:rsidRPr="000128F7" w:rsidRDefault="00FB3D02" w:rsidP="008626B8">
            <w:pPr>
              <w:rPr>
                <w:rFonts w:cs="Arial"/>
                <w:szCs w:val="24"/>
              </w:rPr>
            </w:pPr>
            <w:r>
              <w:t>Reporting directly to a service group Manager or where applicable an Area Team Leader within a specialist service area</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1D537E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B3D02">
              <w:rPr>
                <w:rFonts w:cs="Arial"/>
                <w:szCs w:val="24"/>
              </w:rPr>
              <w:t xml:space="preserve">Annand </w:t>
            </w:r>
            <w:proofErr w:type="gramStart"/>
            <w:r w:rsidR="00FB3D02">
              <w:rPr>
                <w:rFonts w:cs="Arial"/>
                <w:szCs w:val="24"/>
              </w:rPr>
              <w:t xml:space="preserve">House </w:t>
            </w:r>
            <w:r w:rsidR="009941C6">
              <w:rPr>
                <w:rFonts w:cs="Arial"/>
                <w:szCs w:val="24"/>
              </w:rPr>
              <w:t xml:space="preserve"> </w:t>
            </w:r>
            <w:r w:rsidRPr="00E14818">
              <w:rPr>
                <w:rFonts w:cs="Arial"/>
                <w:szCs w:val="24"/>
              </w:rPr>
              <w:t>but</w:t>
            </w:r>
            <w:proofErr w:type="gramEnd"/>
            <w:r w:rsidRPr="00E14818">
              <w:rPr>
                <w:rFonts w:cs="Arial"/>
                <w:szCs w:val="24"/>
              </w:rPr>
              <w:t xml:space="preserve">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73CBCF5F" w14:textId="77777777" w:rsidR="00FB3D02" w:rsidRPr="00FB3D02" w:rsidRDefault="00FB3D02" w:rsidP="00FB3D02">
      <w:pPr>
        <w:spacing w:before="120"/>
        <w:rPr>
          <w:rFonts w:cs="Arial"/>
        </w:rPr>
      </w:pPr>
      <w:r w:rsidRPr="00FB3D02">
        <w:rPr>
          <w:rFonts w:cs="Arial"/>
          <w:color w:val="231F20"/>
          <w:lang w:val="en-US"/>
        </w:rPr>
        <w:t xml:space="preserve">Responsible for delivery of Environment, Health and Consumer Protection services in accordance with service policies and procedures, and within the legislative framework, using the full range of enforcement powers, </w:t>
      </w:r>
      <w:proofErr w:type="gramStart"/>
      <w:r w:rsidRPr="00FB3D02">
        <w:rPr>
          <w:rFonts w:cs="Arial"/>
          <w:color w:val="231F20"/>
          <w:lang w:val="en-US"/>
        </w:rPr>
        <w:t>advice</w:t>
      </w:r>
      <w:proofErr w:type="gramEnd"/>
      <w:r w:rsidRPr="00FB3D02">
        <w:rPr>
          <w:rFonts w:cs="Arial"/>
          <w:color w:val="231F20"/>
          <w:lang w:val="en-US"/>
        </w:rPr>
        <w:t xml:space="preserve"> and education</w:t>
      </w:r>
    </w:p>
    <w:p w14:paraId="6CDF752F" w14:textId="77777777" w:rsidR="00FB3D02" w:rsidRPr="00FB3D02" w:rsidRDefault="00FB3D02" w:rsidP="00FB3D02">
      <w:pPr>
        <w:pStyle w:val="BodyTextIndent2"/>
        <w:spacing w:before="120" w:after="0" w:line="240" w:lineRule="auto"/>
        <w:ind w:left="0"/>
        <w:jc w:val="both"/>
        <w:rPr>
          <w:rFonts w:ascii="Arial" w:hAnsi="Arial"/>
        </w:rPr>
      </w:pPr>
      <w:r w:rsidRPr="00FB3D02">
        <w:rPr>
          <w:rFonts w:ascii="Arial" w:hAnsi="Arial"/>
        </w:rPr>
        <w:t xml:space="preserve">The postholder will undertake a range of duties and responsibilities commensurate with qualifications and experience in relation public health and private sector housing enforcement.  </w:t>
      </w:r>
    </w:p>
    <w:p w14:paraId="539F7340" w14:textId="77777777" w:rsidR="00FB3D02" w:rsidRPr="00FB3D02" w:rsidRDefault="00FB3D02" w:rsidP="00FB3D02">
      <w:pPr>
        <w:ind w:left="720"/>
        <w:jc w:val="both"/>
        <w:rPr>
          <w:rFonts w:cs="Arial"/>
        </w:rPr>
      </w:pPr>
    </w:p>
    <w:p w14:paraId="227E0D37" w14:textId="137D091B" w:rsidR="009941C6" w:rsidRPr="00FB3D02" w:rsidRDefault="009941C6" w:rsidP="00ED4BE4">
      <w:pPr>
        <w:rPr>
          <w:rFonts w:cs="Arial"/>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54F383E" w14:textId="77777777" w:rsidR="00FB3D02" w:rsidRPr="00B3302F" w:rsidRDefault="00FB3D02" w:rsidP="00FB3D02">
      <w:pPr>
        <w:numPr>
          <w:ilvl w:val="0"/>
          <w:numId w:val="11"/>
        </w:numPr>
        <w:jc w:val="both"/>
        <w:rPr>
          <w:lang w:val="en-US"/>
        </w:rPr>
      </w:pPr>
      <w:r w:rsidRPr="00B3302F">
        <w:t xml:space="preserve">Responsible for the calibration, maintenance and installation of technical equipment used for the purposes of monitoring, </w:t>
      </w:r>
      <w:proofErr w:type="gramStart"/>
      <w:r w:rsidRPr="00B3302F">
        <w:t>analysis</w:t>
      </w:r>
      <w:proofErr w:type="gramEnd"/>
      <w:r w:rsidRPr="00B3302F">
        <w:t xml:space="preserve"> or measurement across all service areas.</w:t>
      </w:r>
    </w:p>
    <w:p w14:paraId="7B2D8CC5" w14:textId="77777777" w:rsidR="00FB3D02" w:rsidRPr="00B3302F" w:rsidRDefault="00FB3D02" w:rsidP="00FB3D02">
      <w:pPr>
        <w:ind w:left="720"/>
        <w:jc w:val="both"/>
        <w:rPr>
          <w:lang w:val="en-US"/>
        </w:rPr>
      </w:pPr>
    </w:p>
    <w:p w14:paraId="1D7E5149" w14:textId="77777777" w:rsidR="00FB3D02" w:rsidRDefault="00FB3D02" w:rsidP="00FB3D02">
      <w:pPr>
        <w:numPr>
          <w:ilvl w:val="0"/>
          <w:numId w:val="11"/>
        </w:numPr>
        <w:jc w:val="both"/>
        <w:rPr>
          <w:lang w:val="en-US"/>
        </w:rPr>
      </w:pPr>
      <w:r w:rsidRPr="00B3302F">
        <w:t>Engage in a positive performance culture, complying with policies and procedures that enable delivery of agreed targets and service standards.</w:t>
      </w:r>
      <w:r w:rsidRPr="00B3302F">
        <w:rPr>
          <w:lang w:val="en-US"/>
        </w:rPr>
        <w:t xml:space="preserve"> </w:t>
      </w:r>
    </w:p>
    <w:p w14:paraId="120130C5" w14:textId="77777777" w:rsidR="00FB3D02" w:rsidRDefault="00FB3D02" w:rsidP="00FB3D02">
      <w:pPr>
        <w:pStyle w:val="ListParagraph"/>
        <w:rPr>
          <w:lang w:val="en-US"/>
        </w:rPr>
      </w:pPr>
    </w:p>
    <w:p w14:paraId="52B8A179" w14:textId="77777777" w:rsidR="00FB3D02" w:rsidRPr="00B3302F" w:rsidRDefault="00FB3D02" w:rsidP="00FB3D02">
      <w:pPr>
        <w:numPr>
          <w:ilvl w:val="0"/>
          <w:numId w:val="11"/>
        </w:numPr>
        <w:jc w:val="both"/>
        <w:rPr>
          <w:lang w:val="en-US"/>
        </w:rPr>
      </w:pPr>
      <w:r w:rsidRPr="00B3302F">
        <w:rPr>
          <w:lang w:val="en-US"/>
        </w:rPr>
        <w:lastRenderedPageBreak/>
        <w:t xml:space="preserve">Provide an excellent quality service to all customers, meet relevant targets and performance standards, relevant to the assigned duties </w:t>
      </w:r>
      <w:proofErr w:type="gramStart"/>
      <w:r w:rsidRPr="00B3302F">
        <w:rPr>
          <w:lang w:val="en-US"/>
        </w:rPr>
        <w:t>in order to</w:t>
      </w:r>
      <w:proofErr w:type="gramEnd"/>
      <w:r w:rsidRPr="00B3302F">
        <w:rPr>
          <w:lang w:val="en-US"/>
        </w:rPr>
        <w:t xml:space="preserve"> achieve high standards of service delivery.</w:t>
      </w:r>
    </w:p>
    <w:p w14:paraId="101789BC" w14:textId="77777777" w:rsidR="00FB3D02" w:rsidRDefault="00FB3D02" w:rsidP="00FB3D02">
      <w:pPr>
        <w:pStyle w:val="aHeaderLevel2"/>
        <w:numPr>
          <w:ilvl w:val="0"/>
          <w:numId w:val="11"/>
        </w:numPr>
        <w:rPr>
          <w:rFonts w:ascii="Arial" w:hAnsi="Arial"/>
          <w:b w:val="0"/>
          <w:sz w:val="24"/>
          <w:szCs w:val="24"/>
          <w:lang w:val="en-US"/>
        </w:rPr>
      </w:pPr>
      <w:r>
        <w:rPr>
          <w:rFonts w:ascii="Arial" w:hAnsi="Arial"/>
          <w:b w:val="0"/>
          <w:sz w:val="24"/>
          <w:szCs w:val="24"/>
        </w:rPr>
        <w:t xml:space="preserve">Establish and maintain effective </w:t>
      </w:r>
      <w:proofErr w:type="gramStart"/>
      <w:r>
        <w:rPr>
          <w:rFonts w:ascii="Arial" w:hAnsi="Arial"/>
          <w:b w:val="0"/>
          <w:sz w:val="24"/>
          <w:szCs w:val="24"/>
        </w:rPr>
        <w:t>two way</w:t>
      </w:r>
      <w:proofErr w:type="gramEnd"/>
      <w:r>
        <w:rPr>
          <w:rFonts w:ascii="Arial" w:hAnsi="Arial"/>
          <w:b w:val="0"/>
          <w:sz w:val="24"/>
          <w:szCs w:val="24"/>
        </w:rPr>
        <w:t xml:space="preserve"> communication with colleagues, Managers and customers, exchanging complex information both orally and in writing, seeking out and responding to opinions in order to further enhance the quality of service delivery.</w:t>
      </w:r>
    </w:p>
    <w:p w14:paraId="720B9E8D" w14:textId="77777777" w:rsidR="00FB3D02" w:rsidRDefault="00FB3D02" w:rsidP="00FB3D02">
      <w:pPr>
        <w:pStyle w:val="aHeaderLevel2"/>
        <w:numPr>
          <w:ilvl w:val="0"/>
          <w:numId w:val="11"/>
        </w:numPr>
        <w:rPr>
          <w:rFonts w:ascii="Arial" w:hAnsi="Arial"/>
          <w:b w:val="0"/>
          <w:sz w:val="24"/>
          <w:szCs w:val="24"/>
          <w:lang w:val="en-US"/>
        </w:rPr>
      </w:pPr>
      <w:r>
        <w:rPr>
          <w:rFonts w:ascii="Arial" w:hAnsi="Arial"/>
          <w:b w:val="0"/>
          <w:sz w:val="24"/>
          <w:szCs w:val="24"/>
        </w:rPr>
        <w:t xml:space="preserve">To prepare all correspondence, records, technical reports, statement of evidence, negotiations and discussions to achieve the </w:t>
      </w:r>
      <w:proofErr w:type="gramStart"/>
      <w:r>
        <w:rPr>
          <w:rFonts w:ascii="Arial" w:hAnsi="Arial"/>
          <w:b w:val="0"/>
          <w:sz w:val="24"/>
          <w:szCs w:val="24"/>
        </w:rPr>
        <w:t>teams</w:t>
      </w:r>
      <w:proofErr w:type="gramEnd"/>
      <w:r>
        <w:rPr>
          <w:rFonts w:ascii="Arial" w:hAnsi="Arial"/>
          <w:b w:val="0"/>
          <w:sz w:val="24"/>
          <w:szCs w:val="24"/>
        </w:rPr>
        <w:t xml:space="preserve"> objectives.</w:t>
      </w:r>
    </w:p>
    <w:p w14:paraId="42CE7C56" w14:textId="77777777" w:rsidR="00FB3D02" w:rsidRDefault="00FB3D02" w:rsidP="00FB3D02">
      <w:pPr>
        <w:pStyle w:val="aHeaderLevel2"/>
        <w:numPr>
          <w:ilvl w:val="0"/>
          <w:numId w:val="11"/>
        </w:numPr>
        <w:rPr>
          <w:rFonts w:ascii="Arial" w:hAnsi="Arial"/>
          <w:b w:val="0"/>
          <w:sz w:val="24"/>
          <w:szCs w:val="24"/>
          <w:lang w:val="en-US"/>
        </w:rPr>
      </w:pPr>
      <w:r>
        <w:rPr>
          <w:rFonts w:ascii="Arial" w:hAnsi="Arial"/>
          <w:b w:val="0"/>
          <w:sz w:val="24"/>
          <w:szCs w:val="24"/>
        </w:rPr>
        <w:t xml:space="preserve">Participate in divisional meetings, staff briefings and seminars as required. </w:t>
      </w:r>
    </w:p>
    <w:p w14:paraId="0684C57D" w14:textId="77777777" w:rsidR="00FB3D02" w:rsidRDefault="00FB3D02" w:rsidP="00FB3D02">
      <w:pPr>
        <w:pStyle w:val="aHeaderLevel2"/>
        <w:numPr>
          <w:ilvl w:val="0"/>
          <w:numId w:val="11"/>
        </w:numPr>
        <w:rPr>
          <w:rFonts w:ascii="Arial" w:hAnsi="Arial"/>
          <w:b w:val="0"/>
          <w:sz w:val="24"/>
          <w:szCs w:val="24"/>
          <w:lang w:val="en-US"/>
        </w:rPr>
      </w:pPr>
      <w:r>
        <w:rPr>
          <w:rFonts w:ascii="Arial" w:hAnsi="Arial"/>
          <w:b w:val="0"/>
          <w:sz w:val="24"/>
          <w:szCs w:val="24"/>
          <w:lang w:val="en-US"/>
        </w:rPr>
        <w:t xml:space="preserve">Actively participate in the formulation, </w:t>
      </w:r>
      <w:proofErr w:type="gramStart"/>
      <w:r>
        <w:rPr>
          <w:rFonts w:ascii="Arial" w:hAnsi="Arial"/>
          <w:b w:val="0"/>
          <w:sz w:val="24"/>
          <w:szCs w:val="24"/>
          <w:lang w:val="en-US"/>
        </w:rPr>
        <w:t>implementation</w:t>
      </w:r>
      <w:proofErr w:type="gramEnd"/>
      <w:r>
        <w:rPr>
          <w:rFonts w:ascii="Arial" w:hAnsi="Arial"/>
          <w:b w:val="0"/>
          <w:sz w:val="24"/>
          <w:szCs w:val="24"/>
          <w:lang w:val="en-US"/>
        </w:rPr>
        <w:t xml:space="preserve"> and review of service improvements through the service planning and other similar processes.</w:t>
      </w:r>
    </w:p>
    <w:p w14:paraId="2E990283" w14:textId="77777777" w:rsidR="00FB3D02" w:rsidRDefault="00FB3D02" w:rsidP="00FB3D02">
      <w:pPr>
        <w:pStyle w:val="aHeaderLevel2"/>
        <w:numPr>
          <w:ilvl w:val="0"/>
          <w:numId w:val="11"/>
        </w:numPr>
        <w:rPr>
          <w:rFonts w:ascii="Arial" w:hAnsi="Arial"/>
          <w:b w:val="0"/>
          <w:sz w:val="24"/>
          <w:szCs w:val="24"/>
        </w:rPr>
      </w:pPr>
      <w:r>
        <w:rPr>
          <w:rFonts w:ascii="Arial" w:hAnsi="Arial"/>
          <w:b w:val="0"/>
          <w:sz w:val="24"/>
          <w:szCs w:val="24"/>
          <w:lang w:val="en-US"/>
        </w:rPr>
        <w:t xml:space="preserve">Continually identify personal and professional development needs and undertake training to progressively develop skills, </w:t>
      </w:r>
      <w:proofErr w:type="gramStart"/>
      <w:r>
        <w:rPr>
          <w:rFonts w:ascii="Arial" w:hAnsi="Arial"/>
          <w:b w:val="0"/>
          <w:sz w:val="24"/>
          <w:szCs w:val="24"/>
          <w:lang w:val="en-US"/>
        </w:rPr>
        <w:t>competences</w:t>
      </w:r>
      <w:proofErr w:type="gramEnd"/>
      <w:r>
        <w:rPr>
          <w:rFonts w:ascii="Arial" w:hAnsi="Arial"/>
          <w:b w:val="0"/>
          <w:sz w:val="24"/>
          <w:szCs w:val="24"/>
          <w:lang w:val="en-US"/>
        </w:rPr>
        <w:t xml:space="preserve"> and experience.</w:t>
      </w:r>
    </w:p>
    <w:p w14:paraId="3F02149C" w14:textId="77777777" w:rsidR="00FB3D02" w:rsidRDefault="00FB3D02" w:rsidP="00FB3D02">
      <w:pPr>
        <w:pStyle w:val="aHeaderLevel2"/>
        <w:numPr>
          <w:ilvl w:val="0"/>
          <w:numId w:val="11"/>
        </w:numPr>
        <w:rPr>
          <w:rFonts w:ascii="Arial" w:hAnsi="Arial"/>
          <w:b w:val="0"/>
          <w:sz w:val="24"/>
          <w:szCs w:val="24"/>
        </w:rPr>
      </w:pPr>
      <w:r>
        <w:rPr>
          <w:rFonts w:ascii="Arial" w:hAnsi="Arial"/>
          <w:b w:val="0"/>
          <w:sz w:val="24"/>
          <w:szCs w:val="24"/>
          <w:lang w:val="en-US"/>
        </w:rPr>
        <w:t xml:space="preserve">Exercise judgement and make decisions within the framework of legislation and Council Policy. </w:t>
      </w:r>
    </w:p>
    <w:p w14:paraId="4DDD8747" w14:textId="77777777" w:rsidR="00FB3D02" w:rsidRDefault="00FB3D02" w:rsidP="00FB3D02">
      <w:pPr>
        <w:pStyle w:val="aHeaderLevel2"/>
        <w:numPr>
          <w:ilvl w:val="0"/>
          <w:numId w:val="12"/>
        </w:numPr>
        <w:rPr>
          <w:rFonts w:ascii="Arial" w:hAnsi="Arial"/>
          <w:b w:val="0"/>
          <w:sz w:val="24"/>
          <w:szCs w:val="24"/>
        </w:rPr>
      </w:pPr>
      <w:proofErr w:type="gramStart"/>
      <w:r>
        <w:rPr>
          <w:rFonts w:ascii="Arial" w:hAnsi="Arial"/>
          <w:b w:val="0"/>
          <w:sz w:val="24"/>
          <w:szCs w:val="24"/>
        </w:rPr>
        <w:t>Communicate  effectively</w:t>
      </w:r>
      <w:proofErr w:type="gramEnd"/>
      <w:r>
        <w:rPr>
          <w:rFonts w:ascii="Arial" w:hAnsi="Arial"/>
          <w:b w:val="0"/>
          <w:sz w:val="24"/>
          <w:szCs w:val="24"/>
        </w:rPr>
        <w:t xml:space="preserve"> orally and writing, with a range of audiences  including drafting reports and dealing with correspondence.</w:t>
      </w:r>
    </w:p>
    <w:p w14:paraId="469B8A21" w14:textId="77777777" w:rsidR="00FB3D02" w:rsidRDefault="00FB3D02" w:rsidP="00FB3D02">
      <w:pPr>
        <w:pStyle w:val="aHeaderLevel2"/>
        <w:numPr>
          <w:ilvl w:val="0"/>
          <w:numId w:val="12"/>
        </w:numPr>
        <w:rPr>
          <w:rFonts w:ascii="Arial" w:hAnsi="Arial"/>
          <w:b w:val="0"/>
          <w:sz w:val="24"/>
          <w:szCs w:val="24"/>
        </w:rPr>
      </w:pPr>
      <w:r>
        <w:rPr>
          <w:rFonts w:ascii="Arial" w:hAnsi="Arial"/>
          <w:b w:val="0"/>
          <w:sz w:val="24"/>
          <w:szCs w:val="24"/>
        </w:rPr>
        <w:t>To maintain accurate records in relation to all aspects of the work undertaken.</w:t>
      </w:r>
    </w:p>
    <w:p w14:paraId="580EFDF0" w14:textId="77777777" w:rsidR="00FB3D02" w:rsidRDefault="00FB3D02" w:rsidP="00FB3D02">
      <w:pPr>
        <w:pStyle w:val="aHeaderLevel2"/>
        <w:numPr>
          <w:ilvl w:val="0"/>
          <w:numId w:val="12"/>
        </w:numPr>
        <w:rPr>
          <w:rFonts w:ascii="Arial" w:hAnsi="Arial"/>
          <w:b w:val="0"/>
          <w:sz w:val="24"/>
          <w:szCs w:val="24"/>
        </w:rPr>
      </w:pPr>
      <w:r>
        <w:rPr>
          <w:rFonts w:ascii="Arial" w:hAnsi="Arial"/>
          <w:b w:val="0"/>
          <w:sz w:val="24"/>
          <w:szCs w:val="24"/>
        </w:rPr>
        <w:t>To assist in the administration of the department including the operation of appropriate information systems and new technology.</w:t>
      </w:r>
    </w:p>
    <w:p w14:paraId="5230B3E2" w14:textId="77777777" w:rsidR="00FB3D02" w:rsidRDefault="00FB3D02" w:rsidP="00FB3D02">
      <w:pPr>
        <w:pStyle w:val="aHeaderLevel2"/>
        <w:numPr>
          <w:ilvl w:val="0"/>
          <w:numId w:val="12"/>
        </w:numPr>
        <w:rPr>
          <w:rFonts w:ascii="Arial" w:hAnsi="Arial"/>
          <w:b w:val="0"/>
          <w:sz w:val="24"/>
          <w:szCs w:val="24"/>
        </w:rPr>
      </w:pPr>
      <w:r>
        <w:rPr>
          <w:rFonts w:ascii="Arial" w:hAnsi="Arial"/>
          <w:b w:val="0"/>
          <w:sz w:val="24"/>
          <w:szCs w:val="24"/>
        </w:rPr>
        <w:t>To research and prepare reports for submission to Committees and working parties when requested.</w:t>
      </w:r>
    </w:p>
    <w:p w14:paraId="3171BAD2" w14:textId="77777777" w:rsidR="00FB3D02" w:rsidRDefault="00FB3D02" w:rsidP="00FB3D02">
      <w:pPr>
        <w:pStyle w:val="aHeaderLevel2"/>
        <w:numPr>
          <w:ilvl w:val="0"/>
          <w:numId w:val="12"/>
        </w:numPr>
        <w:rPr>
          <w:rFonts w:ascii="Arial" w:hAnsi="Arial"/>
          <w:b w:val="0"/>
          <w:sz w:val="24"/>
          <w:szCs w:val="24"/>
        </w:rPr>
      </w:pPr>
      <w:r>
        <w:rPr>
          <w:rFonts w:ascii="Arial" w:hAnsi="Arial"/>
          <w:b w:val="0"/>
          <w:sz w:val="24"/>
          <w:szCs w:val="24"/>
        </w:rPr>
        <w:t>To gather evidence, prepare legal notices and statements and attend Court in the event of legal proceedings.</w:t>
      </w:r>
    </w:p>
    <w:p w14:paraId="7318DC55" w14:textId="77777777" w:rsidR="00FB3D02" w:rsidRDefault="00FB3D02" w:rsidP="00FB3D02">
      <w:pPr>
        <w:pStyle w:val="aHeaderLevel2"/>
        <w:numPr>
          <w:ilvl w:val="0"/>
          <w:numId w:val="12"/>
        </w:numPr>
        <w:rPr>
          <w:rFonts w:ascii="Arial" w:hAnsi="Arial"/>
          <w:b w:val="0"/>
          <w:sz w:val="24"/>
          <w:szCs w:val="24"/>
        </w:rPr>
      </w:pPr>
      <w:r>
        <w:rPr>
          <w:rFonts w:ascii="Arial" w:hAnsi="Arial"/>
          <w:b w:val="0"/>
          <w:sz w:val="24"/>
          <w:szCs w:val="24"/>
        </w:rPr>
        <w:t xml:space="preserve">To represent the Council at meetings and </w:t>
      </w:r>
      <w:proofErr w:type="spellStart"/>
      <w:r>
        <w:rPr>
          <w:rFonts w:ascii="Arial" w:hAnsi="Arial"/>
          <w:b w:val="0"/>
          <w:sz w:val="24"/>
          <w:szCs w:val="24"/>
        </w:rPr>
        <w:t>liase</w:t>
      </w:r>
      <w:proofErr w:type="spellEnd"/>
      <w:r>
        <w:rPr>
          <w:rFonts w:ascii="Arial" w:hAnsi="Arial"/>
          <w:b w:val="0"/>
          <w:sz w:val="24"/>
          <w:szCs w:val="24"/>
        </w:rPr>
        <w:t xml:space="preserve"> with members, officers of other divisions and external organisations as required.</w:t>
      </w:r>
    </w:p>
    <w:p w14:paraId="1BC9A51D" w14:textId="77777777" w:rsidR="00FB3D02" w:rsidRPr="000D21DB" w:rsidRDefault="00FB3D02" w:rsidP="00FB3D02">
      <w:pPr>
        <w:tabs>
          <w:tab w:val="left" w:pos="720"/>
        </w:tabs>
        <w:jc w:val="both"/>
        <w:rPr>
          <w:bCs/>
        </w:rPr>
      </w:pPr>
      <w:r>
        <w:t xml:space="preserve">The above is not </w:t>
      </w:r>
      <w:proofErr w:type="gramStart"/>
      <w:r>
        <w:t>exhaustive</w:t>
      </w:r>
      <w:proofErr w:type="gramEnd"/>
      <w:r>
        <w:t xml:space="preserve"> and the post holder will be expected to undertake any duties which may reasonably fall within the level of responsibility and the competence of the post as directed by the Head of Service.</w:t>
      </w:r>
    </w:p>
    <w:p w14:paraId="21D0034F" w14:textId="77777777" w:rsidR="00FB3D02" w:rsidRDefault="00FB3D02" w:rsidP="00FB3D02">
      <w:pPr>
        <w:ind w:left="360"/>
      </w:pPr>
    </w:p>
    <w:p w14:paraId="441BA2E6" w14:textId="77777777" w:rsidR="00FB3D02" w:rsidRDefault="00FB3D02" w:rsidP="00FB3D02">
      <w:pPr>
        <w:jc w:val="both"/>
        <w:rPr>
          <w:b/>
          <w:bCs/>
        </w:rPr>
      </w:pPr>
      <w:r>
        <w:rPr>
          <w:szCs w:val="20"/>
        </w:rPr>
        <w:t>The generic responsibilities which will be undertaken in support of the above work include the following (if applicable)</w:t>
      </w:r>
    </w:p>
    <w:p w14:paraId="73452A0B" w14:textId="77777777" w:rsidR="00FB3D02" w:rsidRDefault="00FB3D02" w:rsidP="00FB3D02">
      <w:pPr>
        <w:jc w:val="both"/>
        <w:rPr>
          <w:b/>
          <w:bCs/>
        </w:rPr>
      </w:pP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16"/>
        <w:gridCol w:w="4915"/>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FB3D02" w:rsidRDefault="00845787" w:rsidP="00D70625">
            <w:pPr>
              <w:pStyle w:val="aTitle"/>
              <w:tabs>
                <w:tab w:val="clear" w:pos="4513"/>
                <w:tab w:val="clear" w:pos="9026"/>
              </w:tabs>
              <w:rPr>
                <w:rFonts w:cs="Arial"/>
                <w:noProof/>
                <w:color w:val="auto"/>
                <w:sz w:val="24"/>
                <w:szCs w:val="24"/>
                <w:lang w:eastAsia="en-GB"/>
              </w:rPr>
            </w:pPr>
            <w:r w:rsidRPr="00FB3D02">
              <w:rPr>
                <w:rFonts w:cs="Arial"/>
                <w:noProof/>
                <w:color w:val="auto"/>
                <w:sz w:val="24"/>
                <w:szCs w:val="24"/>
                <w:lang w:eastAsia="en-GB"/>
              </w:rPr>
              <w:t>Essential</w:t>
            </w:r>
          </w:p>
        </w:tc>
        <w:tc>
          <w:tcPr>
            <w:tcW w:w="4957" w:type="dxa"/>
            <w:shd w:val="clear" w:color="auto" w:fill="F2F2F2" w:themeFill="background1" w:themeFillShade="F2"/>
            <w:vAlign w:val="center"/>
          </w:tcPr>
          <w:p w14:paraId="114B32D8" w14:textId="77777777" w:rsidR="00845787" w:rsidRPr="00FB3D02" w:rsidRDefault="00845787" w:rsidP="00D70625">
            <w:pPr>
              <w:pStyle w:val="aTitle"/>
              <w:tabs>
                <w:tab w:val="clear" w:pos="4513"/>
              </w:tabs>
              <w:rPr>
                <w:rFonts w:cs="Arial"/>
                <w:noProof/>
                <w:color w:val="auto"/>
                <w:sz w:val="24"/>
                <w:szCs w:val="24"/>
                <w:lang w:eastAsia="en-GB"/>
              </w:rPr>
            </w:pPr>
            <w:r w:rsidRPr="00FB3D02">
              <w:rPr>
                <w:rFonts w:cs="Arial"/>
                <w:noProof/>
                <w:color w:val="auto"/>
                <w:sz w:val="24"/>
                <w:szCs w:val="24"/>
                <w:lang w:eastAsia="en-GB"/>
              </w:rPr>
              <w:t>Desirable</w:t>
            </w:r>
          </w:p>
        </w:tc>
      </w:tr>
      <w:tr w:rsidR="009941C6" w:rsidRPr="00FB3D02" w14:paraId="276D0001" w14:textId="77777777" w:rsidTr="00E61F58">
        <w:trPr>
          <w:trHeight w:val="1923"/>
        </w:trPr>
        <w:tc>
          <w:tcPr>
            <w:tcW w:w="1684" w:type="dxa"/>
            <w:shd w:val="clear" w:color="auto" w:fill="F2F2F2" w:themeFill="background1" w:themeFillShade="F2"/>
          </w:tcPr>
          <w:p w14:paraId="100D8FF8" w14:textId="77777777" w:rsidR="009941C6" w:rsidRPr="00FB3D02" w:rsidRDefault="009941C6" w:rsidP="009941C6">
            <w:pPr>
              <w:pStyle w:val="aTitle"/>
              <w:tabs>
                <w:tab w:val="clear" w:pos="4513"/>
              </w:tabs>
              <w:rPr>
                <w:rFonts w:cs="Arial"/>
                <w:noProof/>
                <w:color w:val="auto"/>
                <w:sz w:val="24"/>
                <w:szCs w:val="24"/>
                <w:lang w:eastAsia="en-GB"/>
              </w:rPr>
            </w:pPr>
          </w:p>
          <w:p w14:paraId="7358E180" w14:textId="77777777" w:rsidR="009941C6" w:rsidRPr="00FB3D02" w:rsidRDefault="009941C6" w:rsidP="009941C6">
            <w:pPr>
              <w:pStyle w:val="aTitle"/>
              <w:tabs>
                <w:tab w:val="clear" w:pos="4513"/>
              </w:tabs>
              <w:rPr>
                <w:rFonts w:cs="Arial"/>
                <w:noProof/>
                <w:color w:val="auto"/>
                <w:sz w:val="24"/>
                <w:szCs w:val="24"/>
                <w:lang w:eastAsia="en-GB"/>
              </w:rPr>
            </w:pPr>
            <w:r w:rsidRPr="00FB3D02">
              <w:rPr>
                <w:rFonts w:cs="Arial"/>
                <w:noProof/>
                <w:color w:val="auto"/>
                <w:sz w:val="24"/>
                <w:szCs w:val="24"/>
                <w:lang w:eastAsia="en-GB"/>
              </w:rPr>
              <w:t>Qualifications</w:t>
            </w:r>
          </w:p>
        </w:tc>
        <w:tc>
          <w:tcPr>
            <w:tcW w:w="9093" w:type="dxa"/>
          </w:tcPr>
          <w:p w14:paraId="4D142292" w14:textId="77777777" w:rsidR="009941C6" w:rsidRPr="00FB3D02" w:rsidRDefault="009941C6" w:rsidP="00ED4BE4">
            <w:pPr>
              <w:rPr>
                <w:rFonts w:cs="Arial"/>
                <w:noProof/>
                <w:szCs w:val="24"/>
                <w:lang w:eastAsia="en-GB"/>
              </w:rPr>
            </w:pPr>
          </w:p>
          <w:p w14:paraId="24EDF99E"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 xml:space="preserve">HND or equivalent NVQ level 4 qualification in relevant subject </w:t>
            </w:r>
          </w:p>
          <w:p w14:paraId="6CFF7549" w14:textId="1626C1A7" w:rsidR="003B6969" w:rsidRPr="00FB3D02" w:rsidRDefault="003B6969" w:rsidP="00ED4BE4">
            <w:pPr>
              <w:rPr>
                <w:rFonts w:cs="Arial"/>
                <w:noProof/>
                <w:szCs w:val="24"/>
                <w:lang w:eastAsia="en-GB"/>
              </w:rPr>
            </w:pPr>
          </w:p>
        </w:tc>
        <w:tc>
          <w:tcPr>
            <w:tcW w:w="4957" w:type="dxa"/>
          </w:tcPr>
          <w:p w14:paraId="5DB59464" w14:textId="77777777" w:rsidR="00700B76" w:rsidRPr="00FB3D02" w:rsidRDefault="00700B76" w:rsidP="00ED4BE4">
            <w:pPr>
              <w:rPr>
                <w:rFonts w:cs="Arial"/>
                <w:noProof/>
                <w:szCs w:val="24"/>
                <w:lang w:eastAsia="en-GB"/>
              </w:rPr>
            </w:pPr>
          </w:p>
          <w:p w14:paraId="3411DEF1"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 xml:space="preserve">Relevant post graduate certificates </w:t>
            </w:r>
            <w:r w:rsidRPr="00FB3D02">
              <w:rPr>
                <w:rFonts w:cs="Arial"/>
                <w:szCs w:val="24"/>
                <w:lang w:val="en-US"/>
              </w:rPr>
              <w:t xml:space="preserve">e.g. Acoustics, pollution control, env science etc. </w:t>
            </w:r>
          </w:p>
          <w:p w14:paraId="2CA28BEF"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Associate Membership of CIEH</w:t>
            </w:r>
          </w:p>
          <w:p w14:paraId="7521A968" w14:textId="187F10D6" w:rsidR="003B6969" w:rsidRPr="00FB3D02" w:rsidRDefault="003B6969" w:rsidP="00ED4BE4">
            <w:pPr>
              <w:rPr>
                <w:rFonts w:cs="Arial"/>
                <w:noProof/>
                <w:szCs w:val="24"/>
                <w:lang w:eastAsia="en-GB"/>
              </w:rPr>
            </w:pPr>
          </w:p>
        </w:tc>
      </w:tr>
      <w:tr w:rsidR="00FB3D02" w:rsidRPr="00FB3D02" w14:paraId="34FBA4F4" w14:textId="77777777" w:rsidTr="00E61F58">
        <w:trPr>
          <w:trHeight w:val="1712"/>
        </w:trPr>
        <w:tc>
          <w:tcPr>
            <w:tcW w:w="1684" w:type="dxa"/>
            <w:shd w:val="clear" w:color="auto" w:fill="F2F2F2" w:themeFill="background1" w:themeFillShade="F2"/>
          </w:tcPr>
          <w:p w14:paraId="1BA5FEB5" w14:textId="77777777" w:rsidR="00FB3D02" w:rsidRPr="00FB3D02" w:rsidRDefault="00FB3D02" w:rsidP="00FB3D02">
            <w:pPr>
              <w:pStyle w:val="aTitle"/>
              <w:tabs>
                <w:tab w:val="clear" w:pos="4513"/>
              </w:tabs>
              <w:rPr>
                <w:rFonts w:cs="Arial"/>
                <w:noProof/>
                <w:color w:val="auto"/>
                <w:sz w:val="24"/>
                <w:szCs w:val="24"/>
                <w:lang w:eastAsia="en-GB"/>
              </w:rPr>
            </w:pPr>
          </w:p>
          <w:p w14:paraId="4A291F26" w14:textId="77777777" w:rsidR="00FB3D02" w:rsidRPr="00FB3D02" w:rsidRDefault="00FB3D02" w:rsidP="00FB3D02">
            <w:pPr>
              <w:pStyle w:val="aTitle"/>
              <w:tabs>
                <w:tab w:val="clear" w:pos="4513"/>
              </w:tabs>
              <w:rPr>
                <w:rFonts w:cs="Arial"/>
                <w:noProof/>
                <w:color w:val="auto"/>
                <w:sz w:val="24"/>
                <w:szCs w:val="24"/>
                <w:lang w:eastAsia="en-GB"/>
              </w:rPr>
            </w:pPr>
            <w:r w:rsidRPr="00FB3D02">
              <w:rPr>
                <w:rFonts w:cs="Arial"/>
                <w:noProof/>
                <w:color w:val="auto"/>
                <w:sz w:val="24"/>
                <w:szCs w:val="24"/>
                <w:lang w:eastAsia="en-GB"/>
              </w:rPr>
              <w:t>Experience</w:t>
            </w:r>
          </w:p>
        </w:tc>
        <w:tc>
          <w:tcPr>
            <w:tcW w:w="9093" w:type="dxa"/>
          </w:tcPr>
          <w:p w14:paraId="18CBED56"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Experience in relevant service area (s).</w:t>
            </w:r>
          </w:p>
          <w:p w14:paraId="625CAE71"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Experience of local government structure and operation</w:t>
            </w:r>
          </w:p>
          <w:p w14:paraId="189D19B8"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Local Government and associated policy and procedures</w:t>
            </w:r>
          </w:p>
          <w:p w14:paraId="5DF05433"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In depth experience of carrying out complex or technical investigations, inspections/interventions, and associated work in relevant service area including, researching legislation, case law and technical developments as necessary.</w:t>
            </w:r>
          </w:p>
          <w:p w14:paraId="67DB16BF"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Experience in enforcement and legal proceedings including court experience</w:t>
            </w:r>
          </w:p>
          <w:p w14:paraId="5B047EA4"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Ability to provide detailed technical advice to customers.</w:t>
            </w:r>
          </w:p>
          <w:p w14:paraId="567B50F0"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Experience of using IT systems</w:t>
            </w:r>
          </w:p>
          <w:p w14:paraId="0D8B1B05" w14:textId="1A0AB871" w:rsidR="00FB3D02" w:rsidRPr="00FB3D02" w:rsidRDefault="00FB3D02" w:rsidP="00FB3D02">
            <w:pPr>
              <w:rPr>
                <w:rFonts w:cs="Arial"/>
                <w:noProof/>
                <w:szCs w:val="24"/>
                <w:lang w:eastAsia="en-GB"/>
              </w:rPr>
            </w:pPr>
          </w:p>
        </w:tc>
        <w:tc>
          <w:tcPr>
            <w:tcW w:w="4957" w:type="dxa"/>
          </w:tcPr>
          <w:p w14:paraId="696A7AF3" w14:textId="002D7378" w:rsidR="00FB3D02" w:rsidRPr="00FB3D02" w:rsidRDefault="00FB3D02" w:rsidP="00FB3D02">
            <w:pPr>
              <w:rPr>
                <w:rFonts w:cs="Arial"/>
                <w:szCs w:val="24"/>
                <w:lang w:eastAsia="en-GB"/>
              </w:rPr>
            </w:pPr>
          </w:p>
        </w:tc>
      </w:tr>
      <w:tr w:rsidR="00FB3D02" w:rsidRPr="00FB3D02" w14:paraId="4CD92E5B" w14:textId="77777777" w:rsidTr="00E61F58">
        <w:trPr>
          <w:trHeight w:val="1962"/>
        </w:trPr>
        <w:tc>
          <w:tcPr>
            <w:tcW w:w="1684" w:type="dxa"/>
            <w:shd w:val="clear" w:color="auto" w:fill="F2F2F2" w:themeFill="background1" w:themeFillShade="F2"/>
          </w:tcPr>
          <w:p w14:paraId="34F3F4F7" w14:textId="77777777" w:rsidR="00FB3D02" w:rsidRPr="00FB3D02" w:rsidRDefault="00FB3D02" w:rsidP="00FB3D02">
            <w:pPr>
              <w:pStyle w:val="aTitle"/>
              <w:tabs>
                <w:tab w:val="clear" w:pos="4513"/>
              </w:tabs>
              <w:rPr>
                <w:rFonts w:cs="Arial"/>
                <w:noProof/>
                <w:color w:val="auto"/>
                <w:sz w:val="24"/>
                <w:szCs w:val="24"/>
                <w:lang w:eastAsia="en-GB"/>
              </w:rPr>
            </w:pPr>
          </w:p>
          <w:p w14:paraId="0E0976C8" w14:textId="77777777" w:rsidR="00FB3D02" w:rsidRPr="00FB3D02" w:rsidRDefault="00FB3D02" w:rsidP="00FB3D02">
            <w:pPr>
              <w:pStyle w:val="aTitle"/>
              <w:tabs>
                <w:tab w:val="clear" w:pos="4513"/>
              </w:tabs>
              <w:rPr>
                <w:rFonts w:cs="Arial"/>
                <w:noProof/>
                <w:color w:val="auto"/>
                <w:sz w:val="24"/>
                <w:szCs w:val="24"/>
                <w:lang w:eastAsia="en-GB"/>
              </w:rPr>
            </w:pPr>
            <w:r w:rsidRPr="00FB3D02">
              <w:rPr>
                <w:rFonts w:cs="Arial"/>
                <w:noProof/>
                <w:color w:val="auto"/>
                <w:sz w:val="24"/>
                <w:szCs w:val="24"/>
                <w:lang w:eastAsia="en-GB"/>
              </w:rPr>
              <w:t>Skills &amp; Knowledge</w:t>
            </w:r>
          </w:p>
        </w:tc>
        <w:tc>
          <w:tcPr>
            <w:tcW w:w="9093" w:type="dxa"/>
          </w:tcPr>
          <w:p w14:paraId="55898DF6" w14:textId="77777777" w:rsidR="00FB3D02" w:rsidRPr="00FB3D02" w:rsidRDefault="00FB3D02" w:rsidP="00FB3D02">
            <w:pPr>
              <w:rPr>
                <w:rFonts w:cs="Arial"/>
                <w:noProof/>
                <w:szCs w:val="24"/>
                <w:lang w:eastAsia="en-GB"/>
              </w:rPr>
            </w:pPr>
          </w:p>
          <w:p w14:paraId="1917EEEF"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Ability to solve complex problems and demonstrate innovation in problem solving liaising with other professionals where necessary.</w:t>
            </w:r>
          </w:p>
          <w:p w14:paraId="46361520"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 xml:space="preserve">Ability to accurately research in detail scientific, </w:t>
            </w:r>
            <w:proofErr w:type="gramStart"/>
            <w:r w:rsidRPr="00FB3D02">
              <w:rPr>
                <w:rFonts w:cs="Arial"/>
                <w:color w:val="231F20"/>
                <w:szCs w:val="24"/>
                <w:lang w:val="en-US"/>
              </w:rPr>
              <w:t>technical</w:t>
            </w:r>
            <w:proofErr w:type="gramEnd"/>
            <w:r w:rsidRPr="00FB3D02">
              <w:rPr>
                <w:rFonts w:cs="Arial"/>
                <w:color w:val="231F20"/>
                <w:szCs w:val="24"/>
                <w:lang w:val="en-US"/>
              </w:rPr>
              <w:t xml:space="preserve"> and legal issues for own use and for the benefit of team members</w:t>
            </w:r>
          </w:p>
          <w:p w14:paraId="23D53F59"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 xml:space="preserve">Ability to interpret and understand technical data and reports and prepare reports intended for a range of audiences </w:t>
            </w:r>
          </w:p>
          <w:p w14:paraId="46EC0130"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Evidence of good negotiating and influencing skills</w:t>
            </w:r>
          </w:p>
          <w:p w14:paraId="680CBD50"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Able to communicate clearly and professionally, both verbally and in writing with a wide range of</w:t>
            </w:r>
            <w:r w:rsidRPr="00FB3D02">
              <w:rPr>
                <w:rFonts w:cs="Arial"/>
                <w:color w:val="231F20"/>
                <w:szCs w:val="24"/>
                <w:lang w:val="en-US"/>
              </w:rPr>
              <w:t xml:space="preserve"> </w:t>
            </w:r>
            <w:r w:rsidRPr="00FB3D02">
              <w:rPr>
                <w:rFonts w:cs="Arial"/>
                <w:color w:val="231F20"/>
                <w:szCs w:val="24"/>
                <w:lang w:val="en-US"/>
              </w:rPr>
              <w:t>stakeholders and colleagues</w:t>
            </w:r>
          </w:p>
          <w:p w14:paraId="4BC7A0B8"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lastRenderedPageBreak/>
              <w:t>Capable of adapting and responding to changing technologies and corporate and service delivery requirements.</w:t>
            </w:r>
          </w:p>
          <w:p w14:paraId="41067EA4" w14:textId="446D99F2" w:rsidR="00FB3D02" w:rsidRPr="00FB3D02" w:rsidRDefault="00FB3D02" w:rsidP="00FB3D02">
            <w:pPr>
              <w:rPr>
                <w:rFonts w:cs="Arial"/>
                <w:szCs w:val="24"/>
                <w:lang w:eastAsia="en-GB"/>
              </w:rPr>
            </w:pPr>
          </w:p>
        </w:tc>
        <w:tc>
          <w:tcPr>
            <w:tcW w:w="4957" w:type="dxa"/>
          </w:tcPr>
          <w:p w14:paraId="6474279D" w14:textId="77777777" w:rsidR="00FB3D02" w:rsidRPr="00FB3D02" w:rsidRDefault="00FB3D02" w:rsidP="00FB3D02">
            <w:pPr>
              <w:rPr>
                <w:rFonts w:cs="Arial"/>
                <w:noProof/>
                <w:szCs w:val="24"/>
                <w:lang w:eastAsia="en-GB"/>
              </w:rPr>
            </w:pPr>
          </w:p>
          <w:p w14:paraId="61E29774" w14:textId="75D1B8A5" w:rsidR="00FB3D02" w:rsidRPr="00FB3D02" w:rsidRDefault="00FB3D02" w:rsidP="00FB3D02">
            <w:pPr>
              <w:rPr>
                <w:rFonts w:cs="Arial"/>
                <w:noProof/>
                <w:szCs w:val="24"/>
                <w:lang w:eastAsia="en-GB"/>
              </w:rPr>
            </w:pPr>
          </w:p>
        </w:tc>
      </w:tr>
      <w:tr w:rsidR="00FB3D02" w:rsidRPr="00FB3D02" w14:paraId="6DC7125D" w14:textId="77777777" w:rsidTr="00E61F58">
        <w:trPr>
          <w:trHeight w:val="2343"/>
        </w:trPr>
        <w:tc>
          <w:tcPr>
            <w:tcW w:w="1684" w:type="dxa"/>
            <w:shd w:val="clear" w:color="auto" w:fill="F2F2F2" w:themeFill="background1" w:themeFillShade="F2"/>
          </w:tcPr>
          <w:p w14:paraId="42D44482" w14:textId="77777777" w:rsidR="00FB3D02" w:rsidRPr="00FB3D02" w:rsidRDefault="00FB3D02" w:rsidP="00FB3D02">
            <w:pPr>
              <w:pStyle w:val="aTitle"/>
              <w:tabs>
                <w:tab w:val="clear" w:pos="4513"/>
              </w:tabs>
              <w:rPr>
                <w:rFonts w:cs="Arial"/>
                <w:noProof/>
                <w:color w:val="auto"/>
                <w:sz w:val="24"/>
                <w:szCs w:val="24"/>
                <w:lang w:eastAsia="en-GB"/>
              </w:rPr>
            </w:pPr>
          </w:p>
          <w:p w14:paraId="6454F4D5" w14:textId="77777777" w:rsidR="00FB3D02" w:rsidRPr="00FB3D02" w:rsidRDefault="00FB3D02" w:rsidP="00FB3D02">
            <w:pPr>
              <w:pStyle w:val="aTitle"/>
              <w:tabs>
                <w:tab w:val="clear" w:pos="4513"/>
              </w:tabs>
              <w:rPr>
                <w:rFonts w:cs="Arial"/>
                <w:noProof/>
                <w:color w:val="auto"/>
                <w:sz w:val="24"/>
                <w:szCs w:val="24"/>
                <w:lang w:eastAsia="en-GB"/>
              </w:rPr>
            </w:pPr>
            <w:r w:rsidRPr="00FB3D02">
              <w:rPr>
                <w:rFonts w:cs="Arial"/>
                <w:noProof/>
                <w:color w:val="auto"/>
                <w:sz w:val="24"/>
                <w:szCs w:val="24"/>
                <w:lang w:eastAsia="en-GB"/>
              </w:rPr>
              <w:t>Personal Qualities</w:t>
            </w:r>
          </w:p>
        </w:tc>
        <w:tc>
          <w:tcPr>
            <w:tcW w:w="9093" w:type="dxa"/>
          </w:tcPr>
          <w:p w14:paraId="1A0CBABC" w14:textId="77777777" w:rsidR="00FB3D02" w:rsidRPr="00FB3D02" w:rsidRDefault="00FB3D02" w:rsidP="00FB3D02">
            <w:pPr>
              <w:rPr>
                <w:rFonts w:cs="Arial"/>
                <w:noProof/>
                <w:szCs w:val="24"/>
                <w:lang w:eastAsia="en-GB"/>
              </w:rPr>
            </w:pPr>
          </w:p>
          <w:p w14:paraId="574D5D36"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 xml:space="preserve">Ability to form effective working partnerships with colleagues and professionals from other </w:t>
            </w:r>
            <w:proofErr w:type="spellStart"/>
            <w:r w:rsidRPr="00FB3D02">
              <w:rPr>
                <w:rFonts w:cs="Arial"/>
                <w:color w:val="231F20"/>
                <w:szCs w:val="24"/>
                <w:lang w:val="en-US"/>
              </w:rPr>
              <w:t>organisations</w:t>
            </w:r>
            <w:proofErr w:type="spellEnd"/>
            <w:r w:rsidRPr="00FB3D02">
              <w:rPr>
                <w:rFonts w:cs="Arial"/>
                <w:color w:val="231F20"/>
                <w:szCs w:val="24"/>
                <w:lang w:val="en-US"/>
              </w:rPr>
              <w:t xml:space="preserve"> and sectors</w:t>
            </w:r>
          </w:p>
          <w:p w14:paraId="4DFDC76B"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Able to work as a team member</w:t>
            </w:r>
          </w:p>
          <w:p w14:paraId="1BD835CE"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 xml:space="preserve">Capable of working effectively under own initiative within delegated responsibility. </w:t>
            </w:r>
          </w:p>
          <w:p w14:paraId="5094E2D2"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Computer literate</w:t>
            </w:r>
          </w:p>
          <w:p w14:paraId="7ACE7AF6"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 xml:space="preserve">Knowledge of scientific, </w:t>
            </w:r>
            <w:proofErr w:type="gramStart"/>
            <w:r w:rsidRPr="00FB3D02">
              <w:rPr>
                <w:rFonts w:cs="Arial"/>
                <w:color w:val="231F20"/>
                <w:szCs w:val="24"/>
                <w:lang w:val="en-US"/>
              </w:rPr>
              <w:t>technical</w:t>
            </w:r>
            <w:proofErr w:type="gramEnd"/>
            <w:r w:rsidRPr="00FB3D02">
              <w:rPr>
                <w:rFonts w:cs="Arial"/>
                <w:color w:val="231F20"/>
                <w:szCs w:val="24"/>
                <w:lang w:val="en-US"/>
              </w:rPr>
              <w:t xml:space="preserve"> and legal aspects relevant to the specialist area sufficient to act as a specialist resource within the Environment, Health and Consumer Protection Division. </w:t>
            </w:r>
          </w:p>
          <w:p w14:paraId="5E50260D"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Awareness of future proposals, trends and issues relating to the relevant functions</w:t>
            </w:r>
            <w:proofErr w:type="gramStart"/>
            <w:r w:rsidRPr="00FB3D02">
              <w:rPr>
                <w:rFonts w:cs="Arial"/>
                <w:color w:val="231F20"/>
                <w:szCs w:val="24"/>
                <w:lang w:val="en-US"/>
              </w:rPr>
              <w:t>. .</w:t>
            </w:r>
            <w:proofErr w:type="gramEnd"/>
            <w:r w:rsidRPr="00FB3D02">
              <w:rPr>
                <w:rFonts w:cs="Arial"/>
                <w:color w:val="231F20"/>
                <w:szCs w:val="24"/>
                <w:lang w:val="en-US"/>
              </w:rPr>
              <w:t xml:space="preserve"> </w:t>
            </w:r>
          </w:p>
          <w:p w14:paraId="43D0B623"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Knowledge of other relevant functions within the Department.</w:t>
            </w:r>
          </w:p>
          <w:p w14:paraId="38E82865"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color w:val="231F20"/>
                <w:szCs w:val="24"/>
                <w:lang w:val="en-US"/>
              </w:rPr>
              <w:t>Understanding of Performance Management frameworks. Best value and CPA framework</w:t>
            </w:r>
          </w:p>
          <w:p w14:paraId="3D626FB3"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bCs/>
                <w:color w:val="000000"/>
                <w:szCs w:val="24"/>
              </w:rPr>
              <w:t>Access to a car or means of mobility support (if driving then must have a current valid driving license and appropriate insurance)</w:t>
            </w:r>
          </w:p>
          <w:p w14:paraId="04640B09" w14:textId="77777777" w:rsidR="00FB3D02" w:rsidRPr="00FB3D02" w:rsidRDefault="00FB3D02" w:rsidP="00FB3D02">
            <w:pPr>
              <w:autoSpaceDE w:val="0"/>
              <w:autoSpaceDN w:val="0"/>
              <w:adjustRightInd w:val="0"/>
              <w:spacing w:before="120"/>
              <w:rPr>
                <w:rFonts w:cs="Arial"/>
                <w:color w:val="231F20"/>
                <w:szCs w:val="24"/>
                <w:lang w:val="en-US"/>
              </w:rPr>
            </w:pPr>
            <w:r w:rsidRPr="00FB3D02">
              <w:rPr>
                <w:rFonts w:cs="Arial"/>
                <w:bCs/>
                <w:color w:val="000000"/>
                <w:szCs w:val="24"/>
              </w:rPr>
              <w:t>May be required to work outside of normal office hours'</w:t>
            </w:r>
          </w:p>
          <w:p w14:paraId="69ADC98F" w14:textId="5720A2A7" w:rsidR="00FB3D02" w:rsidRPr="00FB3D02" w:rsidRDefault="00FB3D02" w:rsidP="00FB3D02">
            <w:pPr>
              <w:rPr>
                <w:rFonts w:cs="Arial"/>
                <w:noProof/>
                <w:szCs w:val="24"/>
                <w:lang w:eastAsia="en-GB"/>
              </w:rPr>
            </w:pPr>
          </w:p>
        </w:tc>
        <w:tc>
          <w:tcPr>
            <w:tcW w:w="4957" w:type="dxa"/>
          </w:tcPr>
          <w:p w14:paraId="2B56349E" w14:textId="77777777" w:rsidR="00FB3D02" w:rsidRPr="00FB3D02" w:rsidRDefault="00FB3D02" w:rsidP="00FB3D02">
            <w:pPr>
              <w:rPr>
                <w:rFonts w:cs="Arial"/>
                <w:bCs/>
                <w:noProof/>
                <w:szCs w:val="24"/>
                <w:lang w:eastAsia="en-GB"/>
              </w:rPr>
            </w:pPr>
          </w:p>
          <w:p w14:paraId="50AF3D14" w14:textId="75647E82" w:rsidR="00FB3D02" w:rsidRPr="00FB3D02" w:rsidRDefault="00FB3D02" w:rsidP="00FB3D02">
            <w:pPr>
              <w:rPr>
                <w:rFonts w:cs="Arial"/>
                <w:bCs/>
                <w:noProof/>
                <w:szCs w:val="24"/>
                <w:lang w:eastAsia="en-GB"/>
              </w:rPr>
            </w:pPr>
          </w:p>
        </w:tc>
      </w:tr>
    </w:tbl>
    <w:p w14:paraId="09185B6C" w14:textId="77777777" w:rsidR="004115C6" w:rsidRPr="00FB3D02" w:rsidRDefault="004115C6" w:rsidP="00845787">
      <w:pPr>
        <w:spacing w:after="200" w:line="276" w:lineRule="auto"/>
        <w:rPr>
          <w:rFonts w:eastAsiaTheme="minorHAnsi" w:cs="Arial"/>
          <w:szCs w:val="24"/>
          <w:lang w:bidi="ar-SA"/>
        </w:rPr>
      </w:pPr>
    </w:p>
    <w:sectPr w:rsidR="004115C6" w:rsidRPr="00FB3D02"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6A6272"/>
    <w:multiLevelType w:val="hybridMultilevel"/>
    <w:tmpl w:val="63A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47EFB"/>
    <w:multiLevelType w:val="hybridMultilevel"/>
    <w:tmpl w:val="11D2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5D600539"/>
    <w:multiLevelType w:val="multilevel"/>
    <w:tmpl w:val="EA2E89E0"/>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8.%2"/>
      <w:lvlJc w:val="left"/>
      <w:pPr>
        <w:tabs>
          <w:tab w:val="num" w:pos="794"/>
        </w:tabs>
        <w:ind w:left="794" w:hanging="794"/>
      </w:pPr>
      <w:rPr>
        <w:rFonts w:ascii="Arial" w:hAnsi="Arial" w:cs="Arial" w:hint="default"/>
        <w:b w:val="0"/>
        <w:i w:val="0"/>
        <w:sz w:val="24"/>
        <w:szCs w:val="24"/>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
  </w:num>
  <w:num w:numId="2">
    <w:abstractNumId w:val="5"/>
  </w:num>
  <w:num w:numId="3">
    <w:abstractNumId w:val="5"/>
  </w:num>
  <w:num w:numId="4">
    <w:abstractNumId w:val="3"/>
  </w:num>
  <w:num w:numId="5">
    <w:abstractNumId w:val="8"/>
  </w:num>
  <w:num w:numId="6">
    <w:abstractNumId w:val="4"/>
  </w:num>
  <w:num w:numId="7">
    <w:abstractNumId w:val="9"/>
  </w:num>
  <w:num w:numId="8">
    <w:abstractNumId w:val="7"/>
  </w:num>
  <w:num w:numId="9">
    <w:abstractNumId w:val="0"/>
  </w:num>
  <w:num w:numId="10">
    <w:abstractNumId w:val="10"/>
  </w:num>
  <w:num w:numId="11">
    <w:abstractNumId w:val="6"/>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1A52"/>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B3D02"/>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FB3D02"/>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FB3D02"/>
    <w:rPr>
      <w:rFonts w:ascii="Arial (W1)" w:hAnsi="Arial (W1)" w:cs="Arial"/>
      <w:sz w:val="24"/>
      <w:szCs w:val="24"/>
      <w:lang w:eastAsia="en-US"/>
    </w:rPr>
  </w:style>
  <w:style w:type="paragraph" w:customStyle="1" w:styleId="aHeaderLevel1">
    <w:name w:val="aHeader Level 1"/>
    <w:basedOn w:val="Header"/>
    <w:rsid w:val="00FB3D02"/>
    <w:pPr>
      <w:numPr>
        <w:numId w:val="10"/>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Normal"/>
    <w:rsid w:val="00FB3D02"/>
    <w:pPr>
      <w:keepNext/>
      <w:keepLines/>
      <w:numPr>
        <w:ilvl w:val="1"/>
        <w:numId w:val="10"/>
      </w:numPr>
      <w:tabs>
        <w:tab w:val="clear" w:pos="4513"/>
        <w:tab w:val="clear" w:pos="9026"/>
      </w:tabs>
      <w:spacing w:after="280"/>
    </w:pPr>
    <w:rPr>
      <w:rFonts w:ascii="Trebuchet MS" w:hAnsi="Trebuchet MS" w:cs="Arial"/>
      <w:b/>
      <w:sz w:val="28"/>
      <w:szCs w:val="28"/>
      <w:lang w:bidi="ar-SA"/>
    </w:rPr>
  </w:style>
  <w:style w:type="paragraph" w:customStyle="1" w:styleId="aHeaderLevel3">
    <w:name w:val="aHeader Level 3"/>
    <w:basedOn w:val="Header"/>
    <w:rsid w:val="00FB3D02"/>
    <w:pPr>
      <w:numPr>
        <w:ilvl w:val="2"/>
        <w:numId w:val="10"/>
      </w:numPr>
      <w:tabs>
        <w:tab w:val="clear" w:pos="4513"/>
        <w:tab w:val="clear" w:pos="9026"/>
      </w:tabs>
      <w:spacing w:after="280"/>
    </w:pPr>
    <w:rPr>
      <w:rFonts w:ascii="Trebuchet MS" w:eastAsia="Times" w:hAnsi="Trebuchet MS"/>
      <w:b/>
      <w:szCs w:val="2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9317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2021-07-08T15:21:00Z</dcterms:created>
  <dcterms:modified xsi:type="dcterms:W3CDTF">2021-07-08T15:28:00Z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