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9F1883" w:rsidRDefault="00245B78" w:rsidP="009F1883">
      <w:pPr>
        <w:ind w:right="180"/>
        <w:rPr>
          <w:rFonts w:ascii="Arial" w:hAnsi="Arial" w:cs="Arial"/>
          <w:b/>
          <w:bCs/>
          <w:sz w:val="32"/>
          <w:szCs w:val="32"/>
        </w:rPr>
      </w:pPr>
      <w:r w:rsidRPr="009F1883">
        <w:rPr>
          <w:rFonts w:ascii="Arial" w:hAnsi="Arial" w:cs="Arial"/>
          <w:b/>
          <w:bCs/>
          <w:sz w:val="32"/>
          <w:szCs w:val="32"/>
        </w:rPr>
        <w:t>Job Description</w:t>
      </w:r>
    </w:p>
    <w:p w14:paraId="6974C28C" w14:textId="77777777" w:rsidR="009F1883" w:rsidRPr="009F1883" w:rsidRDefault="009F1883" w:rsidP="009F1883">
      <w:pPr>
        <w:ind w:right="180"/>
        <w:rPr>
          <w:rFonts w:ascii="Arial" w:hAnsi="Arial" w:cs="Arial"/>
        </w:rPr>
      </w:pPr>
    </w:p>
    <w:p w14:paraId="755FC09A" w14:textId="77777777" w:rsidR="003A0FD4" w:rsidRPr="009F1883" w:rsidRDefault="003A0FD4" w:rsidP="009F1883">
      <w:pPr>
        <w:ind w:right="180"/>
        <w:rPr>
          <w:rFonts w:ascii="Arial" w:hAnsi="Arial" w:cs="Arial"/>
        </w:rPr>
      </w:pPr>
    </w:p>
    <w:tbl>
      <w:tblPr>
        <w:tblW w:w="8784" w:type="dxa"/>
        <w:tblCellMar>
          <w:left w:w="10" w:type="dxa"/>
          <w:right w:w="10" w:type="dxa"/>
        </w:tblCellMar>
        <w:tblLook w:val="0000" w:firstRow="0" w:lastRow="0" w:firstColumn="0" w:lastColumn="0" w:noHBand="0" w:noVBand="0"/>
      </w:tblPr>
      <w:tblGrid>
        <w:gridCol w:w="2003"/>
        <w:gridCol w:w="6781"/>
      </w:tblGrid>
      <w:tr w:rsidR="003A0FD4" w:rsidRPr="009F1883" w14:paraId="4747AE1D"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9F1883" w:rsidRDefault="003B321B" w:rsidP="009F1883">
            <w:pPr>
              <w:rPr>
                <w:rFonts w:ascii="Arial" w:hAnsi="Arial" w:cs="Arial"/>
                <w:b/>
                <w:bCs/>
              </w:rPr>
            </w:pPr>
            <w:r w:rsidRPr="009F1883">
              <w:rPr>
                <w:rFonts w:ascii="Arial" w:hAnsi="Arial" w:cs="Arial"/>
                <w:b/>
                <w:bCs/>
                <w:color w:val="000000"/>
              </w:rPr>
              <w:t>Job title</w:t>
            </w:r>
          </w:p>
          <w:p w14:paraId="6AC02B60" w14:textId="77777777" w:rsidR="003A0FD4" w:rsidRPr="009F1883" w:rsidRDefault="003A0FD4" w:rsidP="009F1883">
            <w:pPr>
              <w:rPr>
                <w:rFonts w:ascii="Arial" w:hAnsi="Arial" w:cs="Arial"/>
                <w:color w:val="000000"/>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2F153B9A" w:rsidR="003A0FD4" w:rsidRPr="009F1883" w:rsidRDefault="001E5A27" w:rsidP="009F1883">
            <w:pPr>
              <w:rPr>
                <w:rFonts w:ascii="Arial" w:hAnsi="Arial" w:cs="Arial"/>
                <w:color w:val="000000"/>
              </w:rPr>
            </w:pPr>
            <w:r>
              <w:rPr>
                <w:rFonts w:ascii="Arial" w:hAnsi="Arial" w:cs="Arial"/>
              </w:rPr>
              <w:t xml:space="preserve">Senior </w:t>
            </w:r>
            <w:r w:rsidR="00AC5DC9" w:rsidRPr="009F1883">
              <w:rPr>
                <w:rFonts w:ascii="Arial" w:hAnsi="Arial" w:cs="Arial"/>
              </w:rPr>
              <w:t xml:space="preserve">Public Health </w:t>
            </w:r>
            <w:r w:rsidR="009F1883" w:rsidRPr="009F1883">
              <w:rPr>
                <w:rFonts w:ascii="Arial" w:hAnsi="Arial" w:cs="Arial"/>
              </w:rPr>
              <w:t xml:space="preserve">Practitioner </w:t>
            </w:r>
          </w:p>
        </w:tc>
      </w:tr>
      <w:tr w:rsidR="002A70E2" w:rsidRPr="009F1883" w14:paraId="4FB9098F"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9F1883" w:rsidRDefault="002A70E2" w:rsidP="009F1883">
            <w:pPr>
              <w:rPr>
                <w:rFonts w:ascii="Arial" w:hAnsi="Arial" w:cs="Arial"/>
                <w:b/>
                <w:bCs/>
                <w:color w:val="000000"/>
              </w:rPr>
            </w:pPr>
            <w:r w:rsidRPr="009F1883">
              <w:rPr>
                <w:rFonts w:ascii="Arial" w:hAnsi="Arial" w:cs="Arial"/>
                <w:b/>
                <w:bCs/>
                <w:color w:val="000000"/>
              </w:rPr>
              <w:t>Grade</w:t>
            </w:r>
          </w:p>
          <w:p w14:paraId="252768A1" w14:textId="60F31658" w:rsidR="002A70E2" w:rsidRPr="009F1883" w:rsidRDefault="002A70E2" w:rsidP="009F1883">
            <w:pPr>
              <w:rPr>
                <w:rFonts w:ascii="Arial" w:hAnsi="Arial" w:cs="Arial"/>
                <w:color w:val="000000"/>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A96CC9F" w:rsidR="002A70E2" w:rsidRPr="00BB7E5B" w:rsidRDefault="00AC5DC9" w:rsidP="009F1883">
            <w:pPr>
              <w:rPr>
                <w:rFonts w:ascii="Arial" w:hAnsi="Arial" w:cs="Arial"/>
                <w:color w:val="000000"/>
              </w:rPr>
            </w:pPr>
            <w:r w:rsidRPr="00BB7E5B">
              <w:rPr>
                <w:rFonts w:ascii="Arial" w:hAnsi="Arial" w:cs="Arial"/>
              </w:rPr>
              <w:t xml:space="preserve">Grade </w:t>
            </w:r>
            <w:r w:rsidR="001E5A27" w:rsidRPr="00BB7E5B">
              <w:rPr>
                <w:rFonts w:ascii="Arial" w:hAnsi="Arial" w:cs="Arial"/>
              </w:rPr>
              <w:t>9</w:t>
            </w:r>
            <w:r w:rsidRPr="00BB7E5B">
              <w:rPr>
                <w:rFonts w:ascii="Arial" w:hAnsi="Arial" w:cs="Arial"/>
              </w:rPr>
              <w:t xml:space="preserve"> (£</w:t>
            </w:r>
            <w:r w:rsidR="00BB7E5B" w:rsidRPr="00BB7E5B">
              <w:rPr>
                <w:rFonts w:ascii="Arial" w:hAnsi="Arial" w:cs="Arial"/>
                <w:color w:val="000000"/>
              </w:rPr>
              <w:t>40,876 - £44,863)</w:t>
            </w:r>
          </w:p>
        </w:tc>
      </w:tr>
      <w:tr w:rsidR="003A0FD4" w:rsidRPr="009F1883" w14:paraId="781E7AF7"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9F1883" w:rsidRDefault="00BB7FAA" w:rsidP="009F1883">
            <w:pPr>
              <w:rPr>
                <w:rFonts w:ascii="Arial" w:hAnsi="Arial" w:cs="Arial"/>
                <w:b/>
                <w:bCs/>
              </w:rPr>
            </w:pPr>
            <w:r w:rsidRPr="009F1883">
              <w:rPr>
                <w:rFonts w:ascii="Arial" w:hAnsi="Arial" w:cs="Arial"/>
                <w:b/>
                <w:bCs/>
              </w:rPr>
              <w:t>Service/Team</w:t>
            </w:r>
          </w:p>
          <w:p w14:paraId="33B4AED7" w14:textId="77777777" w:rsidR="003A0FD4" w:rsidRPr="009F1883" w:rsidRDefault="003A0FD4" w:rsidP="009F1883">
            <w:pPr>
              <w:rPr>
                <w:rFonts w:ascii="Arial" w:hAnsi="Arial" w:cs="Arial"/>
                <w:color w:val="000000"/>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C7E1A9D" w:rsidR="003A0FD4" w:rsidRPr="009F1883" w:rsidRDefault="00AC5DC9" w:rsidP="009F1883">
            <w:pPr>
              <w:rPr>
                <w:rFonts w:ascii="Arial" w:hAnsi="Arial" w:cs="Arial"/>
                <w:color w:val="000000"/>
              </w:rPr>
            </w:pPr>
            <w:r w:rsidRPr="009F1883">
              <w:rPr>
                <w:rFonts w:ascii="Arial" w:hAnsi="Arial" w:cs="Arial"/>
              </w:rPr>
              <w:t xml:space="preserve">Public Health and Joint Commissioning </w:t>
            </w:r>
          </w:p>
        </w:tc>
      </w:tr>
      <w:tr w:rsidR="009F1883" w:rsidRPr="009F1883" w14:paraId="6B07C851"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6E2CBD" w14:textId="2C4C527F" w:rsidR="009F1883" w:rsidRPr="009F1883" w:rsidRDefault="009F1883" w:rsidP="009F1883">
            <w:pPr>
              <w:rPr>
                <w:rFonts w:ascii="Arial" w:hAnsi="Arial" w:cs="Arial"/>
                <w:b/>
                <w:bCs/>
              </w:rPr>
            </w:pPr>
            <w:r w:rsidRPr="009F1883">
              <w:rPr>
                <w:rFonts w:ascii="Arial" w:hAnsi="Arial" w:cs="Arial"/>
                <w:b/>
              </w:rPr>
              <w:t>Reports to</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1D9B94" w14:textId="66ED1E7E" w:rsidR="009F1883" w:rsidRPr="009F1883" w:rsidRDefault="009F1883" w:rsidP="009F1883">
            <w:pPr>
              <w:rPr>
                <w:rFonts w:ascii="Arial" w:hAnsi="Arial" w:cs="Arial"/>
              </w:rPr>
            </w:pPr>
            <w:r w:rsidRPr="009F1883">
              <w:rPr>
                <w:rFonts w:ascii="Arial" w:hAnsi="Arial" w:cs="Arial"/>
              </w:rPr>
              <w:t>Public Health Lead</w:t>
            </w:r>
          </w:p>
          <w:p w14:paraId="3FB70356" w14:textId="77777777" w:rsidR="009F1883" w:rsidRPr="009F1883" w:rsidRDefault="009F1883" w:rsidP="009F1883">
            <w:pPr>
              <w:rPr>
                <w:rFonts w:ascii="Arial" w:hAnsi="Arial" w:cs="Arial"/>
              </w:rPr>
            </w:pPr>
          </w:p>
        </w:tc>
      </w:tr>
      <w:tr w:rsidR="009F1883" w:rsidRPr="009F1883" w14:paraId="4B360056"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89780C" w14:textId="30AFA995" w:rsidR="009F1883" w:rsidRPr="009F1883" w:rsidRDefault="009F1883" w:rsidP="009F1883">
            <w:pPr>
              <w:rPr>
                <w:rFonts w:ascii="Arial" w:hAnsi="Arial" w:cs="Arial"/>
                <w:b/>
                <w:bCs/>
              </w:rPr>
            </w:pPr>
            <w:r w:rsidRPr="009F1883">
              <w:rPr>
                <w:rFonts w:ascii="Arial" w:hAnsi="Arial" w:cs="Arial"/>
                <w:b/>
              </w:rPr>
              <w:t>Accountable to</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A5B4405" w14:textId="77777777" w:rsidR="009F1883" w:rsidRPr="009F1883" w:rsidRDefault="009F1883" w:rsidP="009F1883">
            <w:pPr>
              <w:rPr>
                <w:rFonts w:ascii="Arial" w:hAnsi="Arial" w:cs="Arial"/>
              </w:rPr>
            </w:pPr>
            <w:r w:rsidRPr="009F1883">
              <w:rPr>
                <w:rFonts w:ascii="Arial" w:hAnsi="Arial" w:cs="Arial"/>
              </w:rPr>
              <w:t>Executive Director Public Health &amp; Integrated Commissioning</w:t>
            </w:r>
          </w:p>
          <w:p w14:paraId="0ACF3BCE" w14:textId="77777777" w:rsidR="009F1883" w:rsidRPr="009F1883" w:rsidRDefault="009F1883" w:rsidP="009F1883">
            <w:pPr>
              <w:rPr>
                <w:rFonts w:ascii="Arial" w:hAnsi="Arial" w:cs="Arial"/>
              </w:rPr>
            </w:pPr>
          </w:p>
        </w:tc>
      </w:tr>
      <w:tr w:rsidR="003A0FD4" w:rsidRPr="009F1883" w14:paraId="112442D8"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055C389" w:rsidR="003A0FD4" w:rsidRPr="009F1883" w:rsidRDefault="003B321B" w:rsidP="009F1883">
            <w:pPr>
              <w:ind w:right="180"/>
              <w:rPr>
                <w:rFonts w:ascii="Arial" w:hAnsi="Arial" w:cs="Arial"/>
                <w:color w:val="000000"/>
              </w:rPr>
            </w:pPr>
            <w:r w:rsidRPr="009F1883">
              <w:rPr>
                <w:rFonts w:ascii="Arial" w:hAnsi="Arial" w:cs="Arial"/>
                <w:b/>
                <w:bCs/>
              </w:rPr>
              <w:t>Main purpose of</w:t>
            </w:r>
            <w:r w:rsidR="009F1883" w:rsidRPr="009F1883">
              <w:rPr>
                <w:rFonts w:ascii="Arial" w:hAnsi="Arial" w:cs="Arial"/>
                <w:b/>
                <w:bCs/>
              </w:rPr>
              <w:t xml:space="preserve"> role</w:t>
            </w:r>
            <w:r w:rsidR="008B3DC4" w:rsidRPr="009F1883">
              <w:rPr>
                <w:rFonts w:ascii="Arial" w:hAnsi="Arial" w:cs="Arial"/>
                <w:b/>
                <w:bCs/>
              </w:rPr>
              <w:t xml:space="preserve">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197F265" w14:textId="71492218" w:rsidR="002025EA" w:rsidRDefault="009F1883" w:rsidP="009F1883">
            <w:pPr>
              <w:rPr>
                <w:rFonts w:ascii="Arial" w:hAnsi="Arial" w:cs="Arial"/>
              </w:rPr>
            </w:pPr>
            <w:r w:rsidRPr="009F1883">
              <w:rPr>
                <w:rFonts w:ascii="Arial" w:hAnsi="Arial" w:cs="Arial"/>
              </w:rPr>
              <w:t>The post holder will provide public health expertise within the Council, partner organisations and the wider health and social care system</w:t>
            </w:r>
            <w:r w:rsidR="002025EA">
              <w:rPr>
                <w:rFonts w:ascii="Arial" w:hAnsi="Arial" w:cs="Arial"/>
              </w:rPr>
              <w:t xml:space="preserve"> taking a lead</w:t>
            </w:r>
            <w:r w:rsidR="00085666">
              <w:rPr>
                <w:rFonts w:ascii="Arial" w:hAnsi="Arial" w:cs="Arial"/>
              </w:rPr>
              <w:t>ing</w:t>
            </w:r>
            <w:r w:rsidR="002025EA">
              <w:rPr>
                <w:rFonts w:ascii="Arial" w:hAnsi="Arial" w:cs="Arial"/>
              </w:rPr>
              <w:t xml:space="preserve"> role around wider determinants and substance misuse</w:t>
            </w:r>
            <w:r w:rsidRPr="009F1883">
              <w:rPr>
                <w:rFonts w:ascii="Arial" w:hAnsi="Arial" w:cs="Arial"/>
              </w:rPr>
              <w:t xml:space="preserve">.   </w:t>
            </w:r>
          </w:p>
          <w:p w14:paraId="09656D3E" w14:textId="77777777" w:rsidR="002025EA" w:rsidRDefault="002025EA" w:rsidP="009F1883">
            <w:pPr>
              <w:rPr>
                <w:rFonts w:ascii="Arial" w:hAnsi="Arial" w:cs="Arial"/>
              </w:rPr>
            </w:pPr>
          </w:p>
          <w:p w14:paraId="1CE20FDA" w14:textId="6D3AF211" w:rsidR="009F1883" w:rsidRPr="009F1883" w:rsidRDefault="009F1883" w:rsidP="009F1883">
            <w:pPr>
              <w:rPr>
                <w:rFonts w:ascii="Arial" w:hAnsi="Arial" w:cs="Arial"/>
              </w:rPr>
            </w:pPr>
            <w:r w:rsidRPr="009F1883">
              <w:rPr>
                <w:rFonts w:ascii="Arial" w:hAnsi="Arial" w:cs="Arial"/>
              </w:rPr>
              <w:t xml:space="preserve">The post holder will lead on the development and implementation of an agreed range of public health programmes and lead the commissioning of an agreed range of public health services focusing on health inequalities and the social determinants of health, ensuring a focus across the life course. </w:t>
            </w:r>
          </w:p>
          <w:p w14:paraId="40E0F503" w14:textId="5F03710B" w:rsidR="009F1883" w:rsidRPr="009F1883" w:rsidRDefault="009F1883" w:rsidP="009F1883">
            <w:pPr>
              <w:rPr>
                <w:rFonts w:ascii="Arial" w:hAnsi="Arial" w:cs="Arial"/>
                <w:color w:val="000000"/>
              </w:rPr>
            </w:pPr>
          </w:p>
        </w:tc>
      </w:tr>
      <w:tr w:rsidR="003A0FD4" w:rsidRPr="009F1883" w14:paraId="40A8B52A"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50AE758" w:rsidR="003A0FD4" w:rsidRPr="009F1883" w:rsidRDefault="003B321B" w:rsidP="009F1883">
            <w:pPr>
              <w:rPr>
                <w:rFonts w:ascii="Arial" w:hAnsi="Arial" w:cs="Arial"/>
              </w:rPr>
            </w:pPr>
            <w:r w:rsidRPr="009F1883">
              <w:rPr>
                <w:rFonts w:ascii="Arial" w:hAnsi="Arial" w:cs="Arial"/>
                <w:b/>
                <w:bCs/>
              </w:rPr>
              <w:t xml:space="preserve">Key </w:t>
            </w:r>
            <w:r w:rsidR="00194F97" w:rsidRPr="009F1883">
              <w:rPr>
                <w:rFonts w:ascii="Arial" w:hAnsi="Arial" w:cs="Arial"/>
                <w:b/>
                <w:bCs/>
              </w:rPr>
              <w:t>responsibilities</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382A16" w14:textId="20FF15DD" w:rsidR="001E5A27" w:rsidRDefault="001E5A27" w:rsidP="001E5A27">
            <w:pPr>
              <w:rPr>
                <w:rFonts w:ascii="Arial" w:hAnsi="Arial" w:cs="Arial"/>
              </w:rPr>
            </w:pPr>
            <w:r w:rsidRPr="00B86D15">
              <w:rPr>
                <w:rFonts w:ascii="Arial" w:hAnsi="Arial"/>
                <w:bCs/>
              </w:rPr>
              <w:t xml:space="preserve">The post holder will be responsible for key elements of the Council’s public health vision and City Plan, developing, implementing, </w:t>
            </w:r>
            <w:proofErr w:type="gramStart"/>
            <w:r w:rsidRPr="00B86D15">
              <w:rPr>
                <w:rFonts w:ascii="Arial" w:hAnsi="Arial"/>
                <w:bCs/>
              </w:rPr>
              <w:t>monitoring</w:t>
            </w:r>
            <w:proofErr w:type="gramEnd"/>
            <w:r w:rsidRPr="00B86D15">
              <w:rPr>
                <w:rFonts w:ascii="Arial" w:hAnsi="Arial"/>
                <w:bCs/>
              </w:rPr>
              <w:t xml:space="preserve"> and leading </w:t>
            </w:r>
            <w:r w:rsidR="008824BA">
              <w:rPr>
                <w:rFonts w:ascii="Arial" w:hAnsi="Arial"/>
                <w:bCs/>
              </w:rPr>
              <w:t xml:space="preserve">on both </w:t>
            </w:r>
            <w:r w:rsidR="00085666">
              <w:rPr>
                <w:rFonts w:ascii="Arial" w:hAnsi="Arial"/>
                <w:bCs/>
              </w:rPr>
              <w:t xml:space="preserve">the </w:t>
            </w:r>
            <w:r>
              <w:rPr>
                <w:rFonts w:ascii="Arial" w:hAnsi="Arial" w:cs="Arial"/>
              </w:rPr>
              <w:t>wider determinants</w:t>
            </w:r>
            <w:r w:rsidR="008824BA">
              <w:rPr>
                <w:rFonts w:ascii="Arial" w:hAnsi="Arial" w:cs="Arial"/>
              </w:rPr>
              <w:t xml:space="preserve"> </w:t>
            </w:r>
            <w:r w:rsidR="008824BA">
              <w:rPr>
                <w:rFonts w:ascii="Arial" w:hAnsi="Arial"/>
                <w:bCs/>
              </w:rPr>
              <w:t>and</w:t>
            </w:r>
            <w:r>
              <w:rPr>
                <w:rFonts w:ascii="Arial" w:hAnsi="Arial" w:cs="Arial"/>
              </w:rPr>
              <w:t xml:space="preserve"> </w:t>
            </w:r>
            <w:r w:rsidR="002025EA">
              <w:rPr>
                <w:rFonts w:ascii="Arial" w:hAnsi="Arial" w:cs="Arial"/>
              </w:rPr>
              <w:t>substance misuse</w:t>
            </w:r>
            <w:r>
              <w:rPr>
                <w:rFonts w:ascii="Arial" w:hAnsi="Arial" w:cs="Arial"/>
                <w:bCs/>
              </w:rPr>
              <w:t xml:space="preserve"> </w:t>
            </w:r>
            <w:r w:rsidR="008824BA">
              <w:rPr>
                <w:rFonts w:ascii="Arial" w:hAnsi="Arial"/>
                <w:bCs/>
              </w:rPr>
              <w:t>priority</w:t>
            </w:r>
            <w:r w:rsidR="002025EA">
              <w:rPr>
                <w:rFonts w:ascii="Arial" w:hAnsi="Arial"/>
                <w:bCs/>
              </w:rPr>
              <w:t xml:space="preserve"> </w:t>
            </w:r>
            <w:r w:rsidRPr="00B86D15">
              <w:rPr>
                <w:rFonts w:ascii="Arial" w:hAnsi="Arial"/>
                <w:bCs/>
              </w:rPr>
              <w:t xml:space="preserve">to reduce health inequalities and improve health and wellbeing. </w:t>
            </w:r>
            <w:r w:rsidRPr="00B86D15">
              <w:rPr>
                <w:rFonts w:ascii="Arial" w:hAnsi="Arial" w:cs="Arial"/>
              </w:rPr>
              <w:t>Through this role the post holder will make a substantial impact on the health and wellbeing of the population of Sunderland.</w:t>
            </w:r>
          </w:p>
          <w:p w14:paraId="5AEA9841" w14:textId="74DFE8C6" w:rsidR="002025EA" w:rsidRDefault="002025EA" w:rsidP="001E5A27">
            <w:pPr>
              <w:rPr>
                <w:rFonts w:ascii="Arial" w:hAnsi="Arial" w:cs="Arial"/>
              </w:rPr>
            </w:pPr>
          </w:p>
          <w:p w14:paraId="7A3AE1FE" w14:textId="77777777" w:rsidR="002025EA" w:rsidRPr="009F1883" w:rsidRDefault="002025EA" w:rsidP="002025EA">
            <w:pPr>
              <w:rPr>
                <w:rFonts w:ascii="Arial" w:hAnsi="Arial" w:cs="Arial"/>
              </w:rPr>
            </w:pPr>
            <w:r w:rsidRPr="009F1883">
              <w:rPr>
                <w:rFonts w:ascii="Arial" w:hAnsi="Arial" w:cs="Arial"/>
                <w:bCs/>
              </w:rPr>
              <w:t xml:space="preserve">The post holder will </w:t>
            </w:r>
            <w:r w:rsidRPr="009F1883">
              <w:rPr>
                <w:rFonts w:ascii="Arial" w:hAnsi="Arial" w:cs="Arial"/>
              </w:rPr>
              <w:t xml:space="preserve">play a key role in forging partnerships with and influencing all key stakeholders within their specialist area of responsibility.  This will ensure the widest possible participation in the public health agenda to support the development and delivery of agreed public health programmes. </w:t>
            </w:r>
          </w:p>
          <w:p w14:paraId="31BDFD17" w14:textId="77777777" w:rsidR="009F1883" w:rsidRPr="009F1883" w:rsidRDefault="009F1883" w:rsidP="009F1883">
            <w:pPr>
              <w:rPr>
                <w:rFonts w:ascii="Arial" w:hAnsi="Arial" w:cs="Arial"/>
              </w:rPr>
            </w:pPr>
          </w:p>
          <w:p w14:paraId="60A31A12" w14:textId="77777777" w:rsidR="009F1883" w:rsidRPr="009F1883" w:rsidRDefault="009F1883" w:rsidP="009F1883">
            <w:pPr>
              <w:rPr>
                <w:rFonts w:ascii="Arial" w:hAnsi="Arial" w:cs="Arial"/>
              </w:rPr>
            </w:pPr>
            <w:r w:rsidRPr="009F1883">
              <w:rPr>
                <w:rFonts w:ascii="Arial" w:hAnsi="Arial" w:cs="Arial"/>
              </w:rPr>
              <w:t>The post holder will ensure public health programmes and commissioned services:</w:t>
            </w:r>
          </w:p>
          <w:p w14:paraId="6C2BFFA6" w14:textId="77777777" w:rsidR="009F1883" w:rsidRPr="009F1883" w:rsidRDefault="009F1883" w:rsidP="009F1883">
            <w:pPr>
              <w:rPr>
                <w:rFonts w:ascii="Arial" w:hAnsi="Arial" w:cs="Arial"/>
              </w:rPr>
            </w:pPr>
          </w:p>
          <w:p w14:paraId="6EFB7EB6" w14:textId="77777777" w:rsidR="009F1883" w:rsidRP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Respond to the health needs and characteristics of the local population.</w:t>
            </w:r>
          </w:p>
          <w:p w14:paraId="4138EC40" w14:textId="77777777" w:rsidR="009F1883" w:rsidRP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Are safe, effective, evidence based, of good quality and offer value for money.</w:t>
            </w:r>
          </w:p>
          <w:p w14:paraId="75BD7D45" w14:textId="77777777" w:rsid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 xml:space="preserve">Provide assurance to the Council in relation to </w:t>
            </w:r>
          </w:p>
          <w:p w14:paraId="00390F19" w14:textId="77777777" w:rsidR="009F1883" w:rsidRDefault="009F1883" w:rsidP="009F1883">
            <w:pPr>
              <w:suppressAutoHyphens w:val="0"/>
              <w:overflowPunct/>
              <w:autoSpaceDE/>
              <w:autoSpaceDN/>
              <w:ind w:left="720"/>
              <w:textAlignment w:val="auto"/>
              <w:rPr>
                <w:rFonts w:ascii="Arial" w:hAnsi="Arial" w:cs="Arial"/>
              </w:rPr>
            </w:pPr>
            <w:r w:rsidRPr="009F1883">
              <w:rPr>
                <w:rFonts w:ascii="Arial" w:hAnsi="Arial" w:cs="Arial"/>
              </w:rPr>
              <w:t xml:space="preserve">performance and their contribution to public health </w:t>
            </w:r>
          </w:p>
          <w:p w14:paraId="3FCC2EE3" w14:textId="017BAA18" w:rsidR="009F1883" w:rsidRPr="009F1883" w:rsidRDefault="009F1883" w:rsidP="009F1883">
            <w:pPr>
              <w:suppressAutoHyphens w:val="0"/>
              <w:overflowPunct/>
              <w:autoSpaceDE/>
              <w:autoSpaceDN/>
              <w:ind w:left="720"/>
              <w:textAlignment w:val="auto"/>
              <w:rPr>
                <w:rFonts w:ascii="Arial" w:hAnsi="Arial" w:cs="Arial"/>
              </w:rPr>
            </w:pPr>
            <w:r w:rsidRPr="009F1883">
              <w:rPr>
                <w:rFonts w:ascii="Arial" w:hAnsi="Arial" w:cs="Arial"/>
              </w:rPr>
              <w:lastRenderedPageBreak/>
              <w:t>outcomes, Council corporate outcomes and the outcomes of key partnerships.</w:t>
            </w:r>
          </w:p>
          <w:p w14:paraId="172F99ED" w14:textId="77777777" w:rsidR="009F1883" w:rsidRP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Are continuously improved and developed to deliver better health and wellbeing outcomes, quality and value and reduce health inequalities.</w:t>
            </w:r>
          </w:p>
          <w:p w14:paraId="1830DC50" w14:textId="77777777" w:rsidR="009F1883" w:rsidRP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Develop and promote Sunderland as a healthy place.</w:t>
            </w:r>
          </w:p>
          <w:p w14:paraId="258099EB" w14:textId="77777777" w:rsidR="009F1883" w:rsidRPr="009F1883" w:rsidRDefault="009F1883" w:rsidP="009F1883">
            <w:pPr>
              <w:numPr>
                <w:ilvl w:val="0"/>
                <w:numId w:val="4"/>
              </w:numPr>
              <w:suppressAutoHyphens w:val="0"/>
              <w:overflowPunct/>
              <w:autoSpaceDE/>
              <w:autoSpaceDN/>
              <w:textAlignment w:val="auto"/>
              <w:rPr>
                <w:rFonts w:ascii="Arial" w:hAnsi="Arial" w:cs="Arial"/>
              </w:rPr>
            </w:pPr>
            <w:r w:rsidRPr="009F1883">
              <w:rPr>
                <w:rFonts w:ascii="Arial" w:hAnsi="Arial" w:cs="Arial"/>
              </w:rPr>
              <w:t>Are informed by engagement with the public, service users, priority groups and key stakeholders.</w:t>
            </w:r>
          </w:p>
          <w:p w14:paraId="1B6D06C0" w14:textId="7E2C1D35" w:rsidR="003A0FD4" w:rsidRPr="009F1883" w:rsidRDefault="003A0FD4" w:rsidP="009F1883">
            <w:pPr>
              <w:rPr>
                <w:rFonts w:ascii="Arial" w:hAnsi="Arial" w:cs="Arial"/>
                <w:color w:val="000000"/>
              </w:rPr>
            </w:pPr>
          </w:p>
        </w:tc>
      </w:tr>
      <w:tr w:rsidR="003A0FD4" w:rsidRPr="009F1883" w14:paraId="4989EF5A"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28909188" w:rsidR="00245B78" w:rsidRPr="009F1883" w:rsidRDefault="003B321B" w:rsidP="009F1883">
            <w:pPr>
              <w:rPr>
                <w:rFonts w:ascii="Arial" w:hAnsi="Arial" w:cs="Arial"/>
              </w:rPr>
            </w:pPr>
            <w:r w:rsidRPr="009F1883">
              <w:rPr>
                <w:rFonts w:ascii="Arial" w:hAnsi="Arial" w:cs="Arial"/>
                <w:b/>
                <w:bCs/>
              </w:rPr>
              <w:lastRenderedPageBreak/>
              <w:t xml:space="preserve">Key </w:t>
            </w:r>
            <w:r w:rsidR="00245B78" w:rsidRPr="009F1883">
              <w:rPr>
                <w:rFonts w:ascii="Arial" w:hAnsi="Arial" w:cs="Arial"/>
                <w:b/>
                <w:bCs/>
              </w:rPr>
              <w:t>tasks</w:t>
            </w:r>
          </w:p>
          <w:p w14:paraId="7672FC6B" w14:textId="77777777" w:rsidR="003A0FD4" w:rsidRPr="009F1883" w:rsidRDefault="003A0FD4" w:rsidP="009F1883">
            <w:pPr>
              <w:ind w:right="180"/>
              <w:rPr>
                <w:rFonts w:ascii="Arial" w:hAnsi="Arial" w:cs="Arial"/>
              </w:rPr>
            </w:pPr>
          </w:p>
          <w:p w14:paraId="344A9AC5" w14:textId="77777777" w:rsidR="003A0FD4" w:rsidRPr="009F1883" w:rsidRDefault="003A0FD4" w:rsidP="009F1883">
            <w:pPr>
              <w:rPr>
                <w:rFonts w:ascii="Arial" w:hAnsi="Arial" w:cs="Arial"/>
                <w:color w:val="000000"/>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8FE785F" w14:textId="77777777" w:rsidR="009F1883" w:rsidRPr="009F1883" w:rsidRDefault="009F1883" w:rsidP="009F1883">
            <w:pPr>
              <w:rPr>
                <w:rFonts w:ascii="Arial" w:hAnsi="Arial" w:cs="Arial"/>
              </w:rPr>
            </w:pPr>
            <w:r w:rsidRPr="009F1883">
              <w:rPr>
                <w:rFonts w:ascii="Arial" w:hAnsi="Arial" w:cs="Arial"/>
              </w:rPr>
              <w:t>The following list is typical of the duties the post holder will be expected to perform.  It is not necessarily exhaustive and other duties of a similar nature and level may be required from time to time.</w:t>
            </w:r>
          </w:p>
          <w:p w14:paraId="655CB551" w14:textId="77777777" w:rsidR="009F1883" w:rsidRPr="009F1883" w:rsidRDefault="009F1883" w:rsidP="009F1883">
            <w:pPr>
              <w:suppressAutoHyphens w:val="0"/>
              <w:overflowPunct/>
              <w:autoSpaceDE/>
              <w:autoSpaceDN/>
              <w:textAlignment w:val="auto"/>
              <w:rPr>
                <w:rFonts w:ascii="Arial" w:hAnsi="Arial" w:cs="Arial"/>
                <w:color w:val="FF0000"/>
              </w:rPr>
            </w:pPr>
          </w:p>
          <w:p w14:paraId="30A4D857" w14:textId="77777777" w:rsidR="009F1883" w:rsidRPr="009F1883" w:rsidRDefault="009F1883" w:rsidP="009F1883">
            <w:pPr>
              <w:suppressAutoHyphens w:val="0"/>
              <w:overflowPunct/>
              <w:autoSpaceDE/>
              <w:autoSpaceDN/>
              <w:textAlignment w:val="auto"/>
              <w:rPr>
                <w:rFonts w:ascii="Arial" w:hAnsi="Arial" w:cs="Arial"/>
              </w:rPr>
            </w:pPr>
            <w:r w:rsidRPr="009F1883">
              <w:rPr>
                <w:rFonts w:ascii="Arial" w:hAnsi="Arial" w:cs="Arial"/>
              </w:rPr>
              <w:t>The Post holder will:</w:t>
            </w:r>
          </w:p>
          <w:p w14:paraId="3F0C5B5F" w14:textId="77777777" w:rsidR="009F1883" w:rsidRPr="009F1883" w:rsidRDefault="009F1883" w:rsidP="009F1883">
            <w:pPr>
              <w:suppressAutoHyphens w:val="0"/>
              <w:overflowPunct/>
              <w:autoSpaceDE/>
              <w:autoSpaceDN/>
              <w:ind w:left="360"/>
              <w:textAlignment w:val="auto"/>
              <w:rPr>
                <w:rFonts w:ascii="Arial" w:hAnsi="Arial" w:cs="Arial"/>
              </w:rPr>
            </w:pPr>
          </w:p>
          <w:p w14:paraId="5EB69E51" w14:textId="77777777" w:rsidR="009F1883" w:rsidRDefault="009F1883" w:rsidP="009F1883">
            <w:pPr>
              <w:pStyle w:val="NumberList"/>
            </w:pPr>
            <w:r w:rsidRPr="009F1883">
              <w:t xml:space="preserve">Work alongside the Public Health Consultant/ Specialist to deliver on National and Regional plans/ guidance and </w:t>
            </w:r>
          </w:p>
          <w:p w14:paraId="581A1637" w14:textId="2804E449" w:rsidR="009F1883" w:rsidRPr="009F1883" w:rsidRDefault="009F1883" w:rsidP="009F1883">
            <w:pPr>
              <w:pStyle w:val="NumberList"/>
              <w:numPr>
                <w:ilvl w:val="0"/>
                <w:numId w:val="0"/>
              </w:numPr>
              <w:ind w:left="360"/>
            </w:pPr>
            <w:r w:rsidRPr="009F1883">
              <w:t>objectives within both the City Plan and the Sunderland Health and Wellbeing Board Strategy.</w:t>
            </w:r>
          </w:p>
          <w:p w14:paraId="7BD3197D" w14:textId="77777777" w:rsidR="009F1883" w:rsidRPr="009F1883" w:rsidRDefault="009F1883" w:rsidP="009F1883">
            <w:pPr>
              <w:pStyle w:val="NumberList"/>
            </w:pPr>
            <w:r w:rsidRPr="009F1883">
              <w:t>Lead the systemwide approach to the lead area across Sunderland, working with internal and external partners to implement the local action plan.</w:t>
            </w:r>
          </w:p>
          <w:p w14:paraId="3E9DCCE3" w14:textId="77777777" w:rsidR="009F1883" w:rsidRDefault="009F1883" w:rsidP="009F1883">
            <w:pPr>
              <w:pStyle w:val="NumberList"/>
            </w:pPr>
            <w:r w:rsidRPr="009F1883">
              <w:t xml:space="preserve">Work with the Living Well Lead to deliver service </w:t>
            </w:r>
          </w:p>
          <w:p w14:paraId="6C85C49F" w14:textId="1EE47D0B" w:rsidR="009F1883" w:rsidRPr="009F1883" w:rsidRDefault="009F1883" w:rsidP="009F1883">
            <w:pPr>
              <w:pStyle w:val="NumberList"/>
              <w:numPr>
                <w:ilvl w:val="0"/>
                <w:numId w:val="0"/>
              </w:numPr>
              <w:ind w:left="360"/>
            </w:pPr>
            <w:r w:rsidRPr="009F1883">
              <w:t xml:space="preserve">improvements to ensure </w:t>
            </w:r>
            <w:r w:rsidRPr="009F1883">
              <w:rPr>
                <w:bCs/>
              </w:rPr>
              <w:t xml:space="preserve">the local authority </w:t>
            </w:r>
            <w:r w:rsidRPr="009F1883">
              <w:t>achieves its key performance indicators.</w:t>
            </w:r>
          </w:p>
          <w:p w14:paraId="62D4FD79" w14:textId="77777777" w:rsidR="009F1883" w:rsidRPr="009F1883" w:rsidRDefault="009F1883" w:rsidP="009F1883">
            <w:pPr>
              <w:pStyle w:val="NumberList"/>
            </w:pPr>
            <w:r w:rsidRPr="009F1883">
              <w:t>Provide advice and guidance to Council officers and other stakeholders in relation to the priority area and associated commissioned services.</w:t>
            </w:r>
          </w:p>
          <w:p w14:paraId="200CF296" w14:textId="77777777" w:rsidR="009F1883" w:rsidRPr="009F1883" w:rsidRDefault="009F1883" w:rsidP="009F1883">
            <w:pPr>
              <w:pStyle w:val="NumberList"/>
            </w:pPr>
            <w:r w:rsidRPr="009F1883">
              <w:t>Ensure that evidence-based practice is promoted and that organisations are influenced to deliver and embed a range of public health programmes.</w:t>
            </w:r>
          </w:p>
          <w:p w14:paraId="4DC811AE" w14:textId="77777777" w:rsidR="009F1883" w:rsidRDefault="009F1883" w:rsidP="009F1883">
            <w:pPr>
              <w:pStyle w:val="NumberList"/>
            </w:pPr>
            <w:r w:rsidRPr="009F1883">
              <w:t xml:space="preserve">Lead the production of relevant chapters of the Joint </w:t>
            </w:r>
          </w:p>
          <w:p w14:paraId="2BC31FFD" w14:textId="46C9FBA7" w:rsidR="009F1883" w:rsidRPr="009F1883" w:rsidRDefault="009F1883" w:rsidP="009F1883">
            <w:pPr>
              <w:pStyle w:val="NumberList"/>
              <w:numPr>
                <w:ilvl w:val="0"/>
                <w:numId w:val="0"/>
              </w:numPr>
              <w:ind w:left="360"/>
            </w:pPr>
            <w:r w:rsidRPr="009F1883">
              <w:t>Strategic Needs Assessment and undertake or contribute to consultation, equity audit, equality impact assessment, service review and evaluation, as required.</w:t>
            </w:r>
          </w:p>
          <w:p w14:paraId="3553B2C6" w14:textId="77777777" w:rsidR="009F1883" w:rsidRDefault="009F1883" w:rsidP="009F1883">
            <w:pPr>
              <w:pStyle w:val="NumberList"/>
            </w:pPr>
            <w:r w:rsidRPr="009F1883">
              <w:t xml:space="preserve">Utilise a range of information sources to develop </w:t>
            </w:r>
          </w:p>
          <w:p w14:paraId="405EAB88" w14:textId="77777777" w:rsidR="009F1883" w:rsidRDefault="009F1883" w:rsidP="009F1883">
            <w:pPr>
              <w:pStyle w:val="NumberList"/>
              <w:numPr>
                <w:ilvl w:val="0"/>
                <w:numId w:val="0"/>
              </w:numPr>
              <w:ind w:left="360"/>
            </w:pPr>
            <w:r w:rsidRPr="009F1883">
              <w:t xml:space="preserve">understanding of need to inform the design and </w:t>
            </w:r>
          </w:p>
          <w:p w14:paraId="0AAA3D53" w14:textId="77777777" w:rsidR="009F1883" w:rsidRDefault="009F1883" w:rsidP="009F1883">
            <w:pPr>
              <w:pStyle w:val="NumberList"/>
              <w:numPr>
                <w:ilvl w:val="0"/>
                <w:numId w:val="0"/>
              </w:numPr>
              <w:ind w:left="360"/>
            </w:pPr>
            <w:r w:rsidRPr="009F1883">
              <w:t xml:space="preserve">commissioning of public health services and the </w:t>
            </w:r>
          </w:p>
          <w:p w14:paraId="77AEE8ED" w14:textId="0BE927D8" w:rsidR="009F1883" w:rsidRPr="009F1883" w:rsidRDefault="009F1883" w:rsidP="009F1883">
            <w:pPr>
              <w:pStyle w:val="NumberList"/>
              <w:numPr>
                <w:ilvl w:val="0"/>
                <w:numId w:val="0"/>
              </w:numPr>
              <w:ind w:left="360"/>
            </w:pPr>
            <w:r w:rsidRPr="009F1883">
              <w:t>development and delivery of agreed priorities.</w:t>
            </w:r>
          </w:p>
          <w:p w14:paraId="3E6B2256" w14:textId="77777777" w:rsidR="009F1883" w:rsidRDefault="009F1883" w:rsidP="009F1883">
            <w:pPr>
              <w:pStyle w:val="NumberList"/>
            </w:pPr>
            <w:r w:rsidRPr="009F1883">
              <w:t xml:space="preserve">Undertake effective community, public and stakeholder engagement activities to inform public health </w:t>
            </w:r>
          </w:p>
          <w:p w14:paraId="0C2AB8E6" w14:textId="3FFF40F1" w:rsidR="009F1883" w:rsidRPr="009F1883" w:rsidRDefault="009F1883" w:rsidP="009F1883">
            <w:pPr>
              <w:pStyle w:val="NumberList"/>
              <w:numPr>
                <w:ilvl w:val="0"/>
                <w:numId w:val="0"/>
              </w:numPr>
              <w:ind w:left="360"/>
            </w:pPr>
            <w:r w:rsidRPr="009F1883">
              <w:t>programmes.</w:t>
            </w:r>
          </w:p>
          <w:p w14:paraId="3C39A31D" w14:textId="77777777" w:rsidR="009F1883" w:rsidRDefault="009F1883" w:rsidP="009F1883">
            <w:pPr>
              <w:pStyle w:val="NumberList"/>
            </w:pPr>
            <w:r w:rsidRPr="009F1883">
              <w:t xml:space="preserve">Develop and contribute to specifications and contracts for services as required, working collaboratively with </w:t>
            </w:r>
          </w:p>
          <w:p w14:paraId="71195CA6" w14:textId="77777777" w:rsidR="009F1883" w:rsidRDefault="009F1883" w:rsidP="009F1883">
            <w:pPr>
              <w:pStyle w:val="NumberList"/>
              <w:numPr>
                <w:ilvl w:val="0"/>
                <w:numId w:val="0"/>
              </w:numPr>
              <w:ind w:left="360"/>
            </w:pPr>
            <w:r w:rsidRPr="009F1883">
              <w:t xml:space="preserve">colleagues to ensure they meet all Council requirements, accurately reflect commissioning </w:t>
            </w:r>
            <w:proofErr w:type="gramStart"/>
            <w:r w:rsidRPr="009F1883">
              <w:t>intentions</w:t>
            </w:r>
            <w:proofErr w:type="gramEnd"/>
            <w:r w:rsidRPr="009F1883">
              <w:t xml:space="preserve"> and respond to relevant legislation, guidance and procurement </w:t>
            </w:r>
          </w:p>
          <w:p w14:paraId="5E03F923" w14:textId="0A336794" w:rsidR="009F1883" w:rsidRPr="009F1883" w:rsidRDefault="009F1883" w:rsidP="009F1883">
            <w:pPr>
              <w:pStyle w:val="NumberList"/>
              <w:numPr>
                <w:ilvl w:val="0"/>
                <w:numId w:val="0"/>
              </w:numPr>
              <w:ind w:left="360"/>
            </w:pPr>
            <w:r w:rsidRPr="009F1883">
              <w:lastRenderedPageBreak/>
              <w:t>regulations.</w:t>
            </w:r>
          </w:p>
          <w:p w14:paraId="344A06E3" w14:textId="77777777" w:rsidR="009F1883" w:rsidRDefault="009F1883" w:rsidP="009F1883">
            <w:pPr>
              <w:pStyle w:val="NumberList"/>
            </w:pPr>
            <w:r w:rsidRPr="009F1883">
              <w:t xml:space="preserve">Manage relevant public health contracts in accordance with agreed procedures, ensuring contract monitoring </w:t>
            </w:r>
          </w:p>
          <w:p w14:paraId="1E2163B3" w14:textId="77777777" w:rsidR="009F1883" w:rsidRDefault="009F1883" w:rsidP="009F1883">
            <w:pPr>
              <w:pStyle w:val="NumberList"/>
              <w:numPr>
                <w:ilvl w:val="0"/>
                <w:numId w:val="0"/>
              </w:numPr>
              <w:ind w:left="360"/>
            </w:pPr>
            <w:r w:rsidRPr="009F1883">
              <w:t xml:space="preserve">activity is effectively documented using different tools and key contract performance indicators, and ensuring </w:t>
            </w:r>
          </w:p>
          <w:p w14:paraId="05C9A035" w14:textId="77777777" w:rsidR="009F1883" w:rsidRDefault="009F1883" w:rsidP="009F1883">
            <w:pPr>
              <w:pStyle w:val="NumberList"/>
              <w:numPr>
                <w:ilvl w:val="0"/>
                <w:numId w:val="0"/>
              </w:numPr>
              <w:ind w:left="360"/>
            </w:pPr>
            <w:r w:rsidRPr="009F1883">
              <w:t xml:space="preserve">outcomes and quality measures are monitored for </w:t>
            </w:r>
          </w:p>
          <w:p w14:paraId="5979ACA6" w14:textId="01FA98EE" w:rsidR="009F1883" w:rsidRPr="009F1883" w:rsidRDefault="009F1883" w:rsidP="009F1883">
            <w:pPr>
              <w:pStyle w:val="NumberList"/>
              <w:numPr>
                <w:ilvl w:val="0"/>
                <w:numId w:val="0"/>
              </w:numPr>
              <w:ind w:left="360"/>
            </w:pPr>
            <w:r w:rsidRPr="009F1883">
              <w:t>compliance with specification requirements.</w:t>
            </w:r>
          </w:p>
          <w:p w14:paraId="2BE13C97" w14:textId="77777777" w:rsidR="009F1883" w:rsidRPr="009F1883" w:rsidRDefault="009F1883" w:rsidP="009F1883">
            <w:pPr>
              <w:pStyle w:val="NumberList"/>
            </w:pPr>
            <w:r w:rsidRPr="009F1883">
              <w:t>Write and contribute to reports which will vary in length and complexity, summarise reports and disseminate their findings.</w:t>
            </w:r>
          </w:p>
          <w:p w14:paraId="468C3853" w14:textId="77777777" w:rsidR="009F1883" w:rsidRDefault="009F1883" w:rsidP="009F1883">
            <w:pPr>
              <w:pStyle w:val="NumberList"/>
            </w:pPr>
            <w:r w:rsidRPr="009F1883">
              <w:t xml:space="preserve">Present complicated and /or sensitive information and </w:t>
            </w:r>
          </w:p>
          <w:p w14:paraId="7ADE2FFD" w14:textId="2313B825" w:rsidR="009F1883" w:rsidRPr="009F1883" w:rsidRDefault="009F1883" w:rsidP="009F1883">
            <w:pPr>
              <w:pStyle w:val="NumberList"/>
              <w:numPr>
                <w:ilvl w:val="0"/>
                <w:numId w:val="0"/>
              </w:numPr>
              <w:ind w:left="360"/>
            </w:pPr>
            <w:r w:rsidRPr="009F1883">
              <w:t>issues to non-specialist and specialist audiences.</w:t>
            </w:r>
          </w:p>
          <w:p w14:paraId="67F71467" w14:textId="77777777" w:rsidR="009F1883" w:rsidRDefault="009F1883" w:rsidP="009F1883">
            <w:pPr>
              <w:pStyle w:val="NumberList"/>
            </w:pPr>
            <w:r w:rsidRPr="009F1883">
              <w:t xml:space="preserve">Work with colleagues within the Council, partner </w:t>
            </w:r>
          </w:p>
          <w:p w14:paraId="23BB6C2D" w14:textId="77777777" w:rsidR="009F1883" w:rsidRDefault="009F1883" w:rsidP="009F1883">
            <w:pPr>
              <w:pStyle w:val="NumberList"/>
              <w:numPr>
                <w:ilvl w:val="0"/>
                <w:numId w:val="0"/>
              </w:numPr>
              <w:ind w:left="360"/>
            </w:pPr>
            <w:r w:rsidRPr="009F1883">
              <w:t xml:space="preserve">organisations and public health networks to share and </w:t>
            </w:r>
          </w:p>
          <w:p w14:paraId="38E3F386" w14:textId="0CD6B3C6" w:rsidR="009F1883" w:rsidRPr="009F1883" w:rsidRDefault="009F1883" w:rsidP="009F1883">
            <w:pPr>
              <w:pStyle w:val="NumberList"/>
              <w:numPr>
                <w:ilvl w:val="0"/>
                <w:numId w:val="0"/>
              </w:numPr>
              <w:ind w:left="360"/>
            </w:pPr>
            <w:r w:rsidRPr="009F1883">
              <w:t>develop practice in relation to improving health and wellbeing.</w:t>
            </w:r>
          </w:p>
          <w:p w14:paraId="5958961C" w14:textId="77777777" w:rsidR="009F1883" w:rsidRDefault="009F1883" w:rsidP="009F1883">
            <w:pPr>
              <w:pStyle w:val="NumberList"/>
            </w:pPr>
            <w:r w:rsidRPr="009F1883">
              <w:t xml:space="preserve">Support public health capacity building and workforce </w:t>
            </w:r>
          </w:p>
          <w:p w14:paraId="1C0223D7" w14:textId="6831CB7E" w:rsidR="009F1883" w:rsidRPr="009F1883" w:rsidRDefault="009F1883" w:rsidP="009F1883">
            <w:pPr>
              <w:pStyle w:val="NumberList"/>
              <w:numPr>
                <w:ilvl w:val="0"/>
                <w:numId w:val="0"/>
              </w:numPr>
              <w:ind w:left="360"/>
            </w:pPr>
            <w:r w:rsidRPr="009F1883">
              <w:t>development in the development and delivery of public health programmes.</w:t>
            </w:r>
          </w:p>
          <w:p w14:paraId="71E78904" w14:textId="77777777" w:rsidR="009F1883" w:rsidRPr="009F1883" w:rsidRDefault="009F1883" w:rsidP="009F1883">
            <w:pPr>
              <w:pStyle w:val="NumberList"/>
            </w:pPr>
            <w:r w:rsidRPr="009F1883">
              <w:rPr>
                <w:lang w:val="en-IE"/>
              </w:rPr>
              <w:t xml:space="preserve">Undertake such personal training and development as may be deemed necessary to meet the duties and </w:t>
            </w:r>
          </w:p>
          <w:p w14:paraId="059A5460" w14:textId="77777777" w:rsidR="009F1883" w:rsidRDefault="009F1883" w:rsidP="009F1883">
            <w:pPr>
              <w:pStyle w:val="NumberList"/>
              <w:numPr>
                <w:ilvl w:val="0"/>
                <w:numId w:val="0"/>
              </w:numPr>
              <w:ind w:left="360"/>
              <w:rPr>
                <w:lang w:val="en-IE"/>
              </w:rPr>
            </w:pPr>
            <w:r w:rsidRPr="009F1883">
              <w:rPr>
                <w:lang w:val="en-IE"/>
              </w:rPr>
              <w:t xml:space="preserve">responsibilities of the post and to contribute to the </w:t>
            </w:r>
          </w:p>
          <w:p w14:paraId="19259F83" w14:textId="5A804315" w:rsidR="009F1883" w:rsidRPr="009F1883" w:rsidRDefault="009F1883" w:rsidP="009F1883">
            <w:pPr>
              <w:pStyle w:val="NumberList"/>
              <w:numPr>
                <w:ilvl w:val="0"/>
                <w:numId w:val="0"/>
              </w:numPr>
              <w:ind w:left="360"/>
            </w:pPr>
            <w:r w:rsidRPr="009F1883">
              <w:rPr>
                <w:lang w:val="en-IE"/>
              </w:rPr>
              <w:t>development of the public health team and wider public health workforce by contributing to CPD, teaching and training.</w:t>
            </w:r>
          </w:p>
          <w:p w14:paraId="2D2041D2" w14:textId="77777777" w:rsidR="003A0FD4" w:rsidRPr="009F1883" w:rsidRDefault="003A0FD4" w:rsidP="009F1883">
            <w:pPr>
              <w:rPr>
                <w:rFonts w:ascii="Arial" w:hAnsi="Arial" w:cs="Arial"/>
                <w:color w:val="000000"/>
              </w:rPr>
            </w:pPr>
          </w:p>
        </w:tc>
      </w:tr>
      <w:tr w:rsidR="003A0FD4" w:rsidRPr="009F1883" w14:paraId="65F972EE"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9F1883" w:rsidRDefault="003B321B" w:rsidP="009F1883">
            <w:pPr>
              <w:rPr>
                <w:rFonts w:ascii="Arial" w:hAnsi="Arial" w:cs="Arial"/>
                <w:b/>
                <w:bCs/>
              </w:rPr>
            </w:pPr>
            <w:r w:rsidRPr="009F1883">
              <w:rPr>
                <w:rFonts w:ascii="Arial" w:hAnsi="Arial" w:cs="Arial"/>
                <w:b/>
                <w:bCs/>
              </w:rPr>
              <w:lastRenderedPageBreak/>
              <w:t>Responsible for staff/equipment</w:t>
            </w:r>
            <w:r w:rsidRPr="009F1883">
              <w:rPr>
                <w:rFonts w:ascii="Arial" w:hAnsi="Arial" w:cs="Arial"/>
                <w:b/>
                <w:bCs/>
                <w:color w:val="000000"/>
              </w:rPr>
              <w:t xml:space="preserve"> </w:t>
            </w:r>
          </w:p>
          <w:p w14:paraId="421EE875" w14:textId="77777777" w:rsidR="003A0FD4" w:rsidRPr="009F1883" w:rsidRDefault="003A0FD4" w:rsidP="009F1883">
            <w:pPr>
              <w:rPr>
                <w:rFonts w:ascii="Arial" w:hAnsi="Arial" w:cs="Arial"/>
                <w:color w:val="000000"/>
              </w:rPr>
            </w:pPr>
          </w:p>
          <w:p w14:paraId="36C89FDB" w14:textId="77777777" w:rsidR="003A0FD4" w:rsidRPr="009F1883" w:rsidRDefault="003A0FD4" w:rsidP="009F1883">
            <w:pPr>
              <w:rPr>
                <w:rFonts w:ascii="Arial" w:hAnsi="Arial" w:cs="Arial"/>
                <w:color w:val="000000"/>
              </w:rPr>
            </w:pPr>
          </w:p>
          <w:p w14:paraId="49A955BF" w14:textId="77777777" w:rsidR="003A0FD4" w:rsidRPr="009F1883" w:rsidRDefault="003A0FD4" w:rsidP="009F1883">
            <w:pPr>
              <w:rPr>
                <w:rFonts w:ascii="Arial" w:hAnsi="Arial" w:cs="Arial"/>
                <w:color w:val="000000"/>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21A0F1" w14:textId="1C2395C2" w:rsidR="009F1883" w:rsidRPr="009F1883" w:rsidRDefault="009F1883" w:rsidP="009F1883">
            <w:pPr>
              <w:rPr>
                <w:rFonts w:ascii="Arial" w:hAnsi="Arial" w:cs="Arial"/>
              </w:rPr>
            </w:pPr>
            <w:r w:rsidRPr="009F1883">
              <w:rPr>
                <w:rFonts w:ascii="Arial" w:hAnsi="Arial" w:cs="Arial"/>
              </w:rPr>
              <w:t>The post holder will provide day to day management and oversight for the work of two Live Life Well Officer within the Public Health Team.  This will include co-ordination of work, provision of advice, appraisal, training and continuing professional development, recruitment, selection, and discipline.</w:t>
            </w:r>
          </w:p>
          <w:p w14:paraId="004B5B47" w14:textId="77777777" w:rsidR="003A0FD4" w:rsidRPr="009F1883" w:rsidRDefault="003A0FD4" w:rsidP="009F1883">
            <w:pPr>
              <w:rPr>
                <w:rFonts w:ascii="Arial" w:hAnsi="Arial" w:cs="Arial"/>
                <w:color w:val="000000"/>
              </w:rPr>
            </w:pPr>
          </w:p>
        </w:tc>
      </w:tr>
      <w:tr w:rsidR="003A0FD4" w:rsidRPr="009F1883" w14:paraId="31342879" w14:textId="77777777" w:rsidTr="009F1883">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9F1883" w:rsidRDefault="00E30234" w:rsidP="009F1883">
            <w:pPr>
              <w:rPr>
                <w:rFonts w:ascii="Arial" w:hAnsi="Arial" w:cs="Arial"/>
                <w:b/>
                <w:bCs/>
              </w:rPr>
            </w:pPr>
            <w:r w:rsidRPr="009F1883">
              <w:rPr>
                <w:rFonts w:ascii="Arial" w:hAnsi="Arial" w:cs="Arial"/>
                <w:b/>
                <w:bCs/>
              </w:rPr>
              <w:t>Other duties</w:t>
            </w:r>
            <w:r w:rsidR="008B3DC4" w:rsidRPr="009F1883">
              <w:rPr>
                <w:rFonts w:ascii="Arial" w:hAnsi="Arial" w:cs="Arial"/>
                <w:b/>
                <w:bCs/>
              </w:rPr>
              <w:t>/specific policies e</w:t>
            </w:r>
            <w:r w:rsidR="004E3A52" w:rsidRPr="009F1883">
              <w:rPr>
                <w:rFonts w:ascii="Arial" w:hAnsi="Arial" w:cs="Arial"/>
                <w:b/>
                <w:bCs/>
              </w:rPr>
              <w:t>.</w:t>
            </w:r>
            <w:r w:rsidR="008B3DC4" w:rsidRPr="009F1883">
              <w:rPr>
                <w:rFonts w:ascii="Arial" w:hAnsi="Arial" w:cs="Arial"/>
                <w:b/>
                <w:bCs/>
              </w:rPr>
              <w:t>g. DBS</w:t>
            </w:r>
          </w:p>
          <w:p w14:paraId="7A1DBFF4" w14:textId="1AD03A2A" w:rsidR="00245B78" w:rsidRPr="009F1883" w:rsidRDefault="00245B78" w:rsidP="009F1883">
            <w:pPr>
              <w:rPr>
                <w:rFonts w:ascii="Arial" w:hAnsi="Arial" w:cs="Arial"/>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9F1883" w:rsidRDefault="00E30234" w:rsidP="009F1883">
            <w:pPr>
              <w:rPr>
                <w:rFonts w:ascii="Arial" w:hAnsi="Arial" w:cs="Arial"/>
                <w:color w:val="000000"/>
              </w:rPr>
            </w:pPr>
            <w:r w:rsidRPr="009F1883">
              <w:rPr>
                <w:rFonts w:ascii="Arial" w:hAnsi="Arial" w:cs="Arial"/>
                <w:color w:val="000000"/>
              </w:rPr>
              <w:t xml:space="preserve">The post holder must carry out their duties with full regard to the Council’s Equal Opportunities Policy, Code of </w:t>
            </w:r>
            <w:proofErr w:type="gramStart"/>
            <w:r w:rsidRPr="009F1883">
              <w:rPr>
                <w:rFonts w:ascii="Arial" w:hAnsi="Arial" w:cs="Arial"/>
                <w:color w:val="000000"/>
              </w:rPr>
              <w:t>Conduct</w:t>
            </w:r>
            <w:proofErr w:type="gramEnd"/>
            <w:r w:rsidRPr="009F1883">
              <w:rPr>
                <w:rFonts w:ascii="Arial" w:hAnsi="Arial" w:cs="Arial"/>
                <w:color w:val="000000"/>
              </w:rPr>
              <w:t xml:space="preserve"> and all other Council Policies.</w:t>
            </w:r>
          </w:p>
          <w:p w14:paraId="6E97C960" w14:textId="77777777" w:rsidR="00E30234" w:rsidRPr="009F1883" w:rsidRDefault="00E30234" w:rsidP="009F1883">
            <w:pPr>
              <w:rPr>
                <w:rFonts w:ascii="Arial" w:hAnsi="Arial" w:cs="Arial"/>
                <w:color w:val="000000"/>
              </w:rPr>
            </w:pPr>
          </w:p>
          <w:p w14:paraId="5015551F" w14:textId="290E9983" w:rsidR="00E30234" w:rsidRPr="009F1883" w:rsidRDefault="00E30234" w:rsidP="009F1883">
            <w:pPr>
              <w:rPr>
                <w:rFonts w:ascii="Arial" w:hAnsi="Arial" w:cs="Arial"/>
                <w:color w:val="000000"/>
              </w:rPr>
            </w:pPr>
            <w:r w:rsidRPr="009F1883">
              <w:rPr>
                <w:rFonts w:ascii="Arial" w:hAnsi="Arial" w:cs="Arial"/>
                <w:color w:val="000000"/>
              </w:rPr>
              <w:t>The post holder must comply with the Council’s Health and safety rules and regulations and with Health and safety legislation.</w:t>
            </w:r>
          </w:p>
          <w:p w14:paraId="5D6F59CE" w14:textId="77777777" w:rsidR="00E30234" w:rsidRPr="009F1883" w:rsidRDefault="00E30234" w:rsidP="009F1883">
            <w:pPr>
              <w:rPr>
                <w:rFonts w:ascii="Arial" w:hAnsi="Arial" w:cs="Arial"/>
                <w:color w:val="000000"/>
              </w:rPr>
            </w:pPr>
          </w:p>
          <w:p w14:paraId="13D521FC" w14:textId="725AC059" w:rsidR="00E30234" w:rsidRPr="009F1883" w:rsidRDefault="00E30234" w:rsidP="009F1883">
            <w:pPr>
              <w:rPr>
                <w:rFonts w:ascii="Arial" w:hAnsi="Arial" w:cs="Arial"/>
                <w:color w:val="000000"/>
              </w:rPr>
            </w:pPr>
            <w:r w:rsidRPr="009F188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9F1883" w:rsidRDefault="00E30234" w:rsidP="009F1883">
            <w:pPr>
              <w:rPr>
                <w:rFonts w:ascii="Arial" w:hAnsi="Arial" w:cs="Arial"/>
                <w:color w:val="000000"/>
              </w:rPr>
            </w:pPr>
          </w:p>
          <w:p w14:paraId="04D21B14" w14:textId="611EE97D" w:rsidR="00E30234" w:rsidRPr="009F1883" w:rsidRDefault="00E30234" w:rsidP="009F1883">
            <w:pPr>
              <w:rPr>
                <w:rFonts w:ascii="Arial" w:hAnsi="Arial" w:cs="Arial"/>
                <w:color w:val="000000"/>
              </w:rPr>
            </w:pPr>
            <w:r w:rsidRPr="009F1883">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9F1883" w:rsidRDefault="00E30234" w:rsidP="009F1883">
            <w:pPr>
              <w:rPr>
                <w:rFonts w:ascii="Arial" w:hAnsi="Arial" w:cs="Arial"/>
                <w:color w:val="000000"/>
              </w:rPr>
            </w:pPr>
          </w:p>
          <w:p w14:paraId="0E4DE645" w14:textId="77777777" w:rsidR="003A0FD4" w:rsidRDefault="00E30234" w:rsidP="009F1883">
            <w:pPr>
              <w:rPr>
                <w:rFonts w:ascii="Arial" w:hAnsi="Arial" w:cs="Arial"/>
                <w:color w:val="000000"/>
              </w:rPr>
            </w:pPr>
            <w:r w:rsidRPr="009F1883">
              <w:rPr>
                <w:rFonts w:ascii="Arial" w:hAnsi="Arial" w:cs="Arial"/>
                <w:color w:val="000000"/>
              </w:rPr>
              <w:t xml:space="preserve">To comply with the principles and requirements of the Data Protection Act 2018 and GDPR in relation to the management of Council records and </w:t>
            </w:r>
            <w:proofErr w:type="gramStart"/>
            <w:r w:rsidRPr="009F1883">
              <w:rPr>
                <w:rFonts w:ascii="Arial" w:hAnsi="Arial" w:cs="Arial"/>
                <w:color w:val="000000"/>
              </w:rPr>
              <w:t>information, and</w:t>
            </w:r>
            <w:proofErr w:type="gramEnd"/>
            <w:r w:rsidRPr="009F1883">
              <w:rPr>
                <w:rFonts w:ascii="Arial" w:hAnsi="Arial" w:cs="Arial"/>
                <w:color w:val="000000"/>
              </w:rPr>
              <w:t xml:space="preserve"> respect the privacy of personal information held by the Council</w:t>
            </w:r>
            <w:r w:rsidR="009F1883">
              <w:rPr>
                <w:rFonts w:ascii="Arial" w:hAnsi="Arial" w:cs="Arial"/>
                <w:color w:val="000000"/>
              </w:rPr>
              <w:t>.</w:t>
            </w:r>
          </w:p>
          <w:p w14:paraId="6259FC62" w14:textId="79AD7427" w:rsidR="009F1883" w:rsidRPr="009F1883" w:rsidRDefault="009F1883" w:rsidP="009F1883">
            <w:pPr>
              <w:rPr>
                <w:rFonts w:ascii="Arial" w:hAnsi="Arial" w:cs="Arial"/>
                <w:color w:val="000000"/>
              </w:rPr>
            </w:pPr>
          </w:p>
        </w:tc>
      </w:tr>
    </w:tbl>
    <w:p w14:paraId="09B9DFD4" w14:textId="77777777" w:rsidR="003A0FD4" w:rsidRPr="009F1883" w:rsidRDefault="003A0FD4" w:rsidP="009F1883">
      <w:pPr>
        <w:ind w:right="180"/>
        <w:rPr>
          <w:rFonts w:ascii="Arial" w:hAnsi="Arial" w:cs="Arial"/>
        </w:rPr>
      </w:pPr>
    </w:p>
    <w:sectPr w:rsidR="003A0FD4" w:rsidRPr="009F1883" w:rsidSect="00615866">
      <w:headerReference w:type="default" r:id="rId11"/>
      <w:headerReference w:type="first" r:id="rId12"/>
      <w:pgSz w:w="11906" w:h="16838"/>
      <w:pgMar w:top="1440" w:right="1531" w:bottom="1440" w:left="153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6C6C" w14:textId="77777777" w:rsidR="00245B78" w:rsidRDefault="00245B78" w:rsidP="00245B78">
      <w:r>
        <w:separator/>
      </w:r>
    </w:p>
  </w:endnote>
  <w:endnote w:type="continuationSeparator" w:id="0">
    <w:p w14:paraId="575C5981" w14:textId="77777777" w:rsidR="00245B78" w:rsidRDefault="00245B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9123" w14:textId="77777777" w:rsidR="00245B78" w:rsidRDefault="00245B78" w:rsidP="00245B78">
      <w:r>
        <w:separator/>
      </w:r>
    </w:p>
  </w:footnote>
  <w:footnote w:type="continuationSeparator" w:id="0">
    <w:p w14:paraId="2D933D99" w14:textId="77777777" w:rsidR="00245B78" w:rsidRDefault="00245B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272ABDFC"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9B26" w14:textId="1E679900" w:rsidR="00615866" w:rsidRDefault="00615866">
    <w:pPr>
      <w:pStyle w:val="Header"/>
    </w:pPr>
    <w:r>
      <w:t xml:space="preserve">2021 VAC </w:t>
    </w:r>
    <w:r w:rsidR="00323CFD">
      <w:t>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CA8"/>
    <w:multiLevelType w:val="hybridMultilevel"/>
    <w:tmpl w:val="0AFE0616"/>
    <w:lvl w:ilvl="0" w:tplc="E8084254">
      <w:start w:val="1"/>
      <w:numFmt w:val="decimal"/>
      <w:lvlText w:val="%1."/>
      <w:lvlJc w:val="left"/>
      <w:pPr>
        <w:ind w:left="720" w:hanging="360"/>
      </w:pPr>
    </w:lvl>
    <w:lvl w:ilvl="1" w:tplc="E0E07DA2">
      <w:start w:val="1"/>
      <w:numFmt w:val="lowerLetter"/>
      <w:lvlText w:val="%2."/>
      <w:lvlJc w:val="left"/>
      <w:pPr>
        <w:ind w:left="1440" w:hanging="360"/>
      </w:pPr>
    </w:lvl>
    <w:lvl w:ilvl="2" w:tplc="3AAE85F8">
      <w:start w:val="1"/>
      <w:numFmt w:val="lowerRoman"/>
      <w:lvlText w:val="%3."/>
      <w:lvlJc w:val="right"/>
      <w:pPr>
        <w:ind w:left="2160" w:hanging="180"/>
      </w:pPr>
    </w:lvl>
    <w:lvl w:ilvl="3" w:tplc="0FDEFB12">
      <w:start w:val="1"/>
      <w:numFmt w:val="decimal"/>
      <w:lvlText w:val="%4."/>
      <w:lvlJc w:val="left"/>
      <w:pPr>
        <w:ind w:left="2880" w:hanging="360"/>
      </w:pPr>
    </w:lvl>
    <w:lvl w:ilvl="4" w:tplc="870659EE">
      <w:start w:val="1"/>
      <w:numFmt w:val="lowerLetter"/>
      <w:lvlText w:val="%5."/>
      <w:lvlJc w:val="left"/>
      <w:pPr>
        <w:ind w:left="3600" w:hanging="360"/>
      </w:pPr>
    </w:lvl>
    <w:lvl w:ilvl="5" w:tplc="58BCB5FE">
      <w:start w:val="1"/>
      <w:numFmt w:val="lowerRoman"/>
      <w:lvlText w:val="%6."/>
      <w:lvlJc w:val="right"/>
      <w:pPr>
        <w:ind w:left="4320" w:hanging="180"/>
      </w:pPr>
    </w:lvl>
    <w:lvl w:ilvl="6" w:tplc="40A43076">
      <w:start w:val="1"/>
      <w:numFmt w:val="decimal"/>
      <w:lvlText w:val="%7."/>
      <w:lvlJc w:val="left"/>
      <w:pPr>
        <w:ind w:left="5040" w:hanging="360"/>
      </w:pPr>
    </w:lvl>
    <w:lvl w:ilvl="7" w:tplc="80ACDF76">
      <w:start w:val="1"/>
      <w:numFmt w:val="lowerLetter"/>
      <w:lvlText w:val="%8."/>
      <w:lvlJc w:val="left"/>
      <w:pPr>
        <w:ind w:left="5760" w:hanging="360"/>
      </w:pPr>
    </w:lvl>
    <w:lvl w:ilvl="8" w:tplc="4B60F8F4">
      <w:start w:val="1"/>
      <w:numFmt w:val="lowerRoman"/>
      <w:lvlText w:val="%9."/>
      <w:lvlJc w:val="right"/>
      <w:pPr>
        <w:ind w:left="6480" w:hanging="180"/>
      </w:pPr>
    </w:lvl>
  </w:abstractNum>
  <w:abstractNum w:abstractNumId="1" w15:restartNumberingAfterBreak="0">
    <w:nsid w:val="1CB1795E"/>
    <w:multiLevelType w:val="hybridMultilevel"/>
    <w:tmpl w:val="AD16C838"/>
    <w:lvl w:ilvl="0" w:tplc="AB324A78">
      <w:start w:val="1"/>
      <w:numFmt w:val="decimal"/>
      <w:lvlText w:val="%1."/>
      <w:lvlJc w:val="left"/>
      <w:pPr>
        <w:ind w:left="720" w:hanging="360"/>
      </w:pPr>
    </w:lvl>
    <w:lvl w:ilvl="1" w:tplc="333CDADE">
      <w:start w:val="1"/>
      <w:numFmt w:val="lowerLetter"/>
      <w:lvlText w:val="%2."/>
      <w:lvlJc w:val="left"/>
      <w:pPr>
        <w:ind w:left="1440" w:hanging="360"/>
      </w:pPr>
    </w:lvl>
    <w:lvl w:ilvl="2" w:tplc="1A1C1DC6">
      <w:start w:val="1"/>
      <w:numFmt w:val="lowerRoman"/>
      <w:lvlText w:val="%3."/>
      <w:lvlJc w:val="right"/>
      <w:pPr>
        <w:ind w:left="2160" w:hanging="180"/>
      </w:pPr>
    </w:lvl>
    <w:lvl w:ilvl="3" w:tplc="A39C0696">
      <w:start w:val="1"/>
      <w:numFmt w:val="decimal"/>
      <w:lvlText w:val="%4."/>
      <w:lvlJc w:val="left"/>
      <w:pPr>
        <w:ind w:left="2880" w:hanging="360"/>
      </w:pPr>
    </w:lvl>
    <w:lvl w:ilvl="4" w:tplc="F5BCCF20">
      <w:start w:val="1"/>
      <w:numFmt w:val="lowerLetter"/>
      <w:lvlText w:val="%5."/>
      <w:lvlJc w:val="left"/>
      <w:pPr>
        <w:ind w:left="3600" w:hanging="360"/>
      </w:pPr>
    </w:lvl>
    <w:lvl w:ilvl="5" w:tplc="8E32B8C8">
      <w:start w:val="1"/>
      <w:numFmt w:val="lowerRoman"/>
      <w:lvlText w:val="%6."/>
      <w:lvlJc w:val="right"/>
      <w:pPr>
        <w:ind w:left="4320" w:hanging="180"/>
      </w:pPr>
    </w:lvl>
    <w:lvl w:ilvl="6" w:tplc="42786288">
      <w:start w:val="1"/>
      <w:numFmt w:val="decimal"/>
      <w:lvlText w:val="%7."/>
      <w:lvlJc w:val="left"/>
      <w:pPr>
        <w:ind w:left="5040" w:hanging="360"/>
      </w:pPr>
    </w:lvl>
    <w:lvl w:ilvl="7" w:tplc="85AA53FC">
      <w:start w:val="1"/>
      <w:numFmt w:val="lowerLetter"/>
      <w:lvlText w:val="%8."/>
      <w:lvlJc w:val="left"/>
      <w:pPr>
        <w:ind w:left="5760" w:hanging="360"/>
      </w:pPr>
    </w:lvl>
    <w:lvl w:ilvl="8" w:tplc="4C7A605C">
      <w:start w:val="1"/>
      <w:numFmt w:val="lowerRoman"/>
      <w:lvlText w:val="%9."/>
      <w:lvlJc w:val="right"/>
      <w:pPr>
        <w:ind w:left="6480" w:hanging="180"/>
      </w:pPr>
    </w:lvl>
  </w:abstractNum>
  <w:abstractNum w:abstractNumId="2"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D61FF"/>
    <w:multiLevelType w:val="hybridMultilevel"/>
    <w:tmpl w:val="CD2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85666"/>
    <w:rsid w:val="00194F97"/>
    <w:rsid w:val="001D75D5"/>
    <w:rsid w:val="001E5A27"/>
    <w:rsid w:val="002025EA"/>
    <w:rsid w:val="00245B78"/>
    <w:rsid w:val="002A70E2"/>
    <w:rsid w:val="00323CFD"/>
    <w:rsid w:val="0036167D"/>
    <w:rsid w:val="003A0FD4"/>
    <w:rsid w:val="003B321B"/>
    <w:rsid w:val="004E3A52"/>
    <w:rsid w:val="00541ADD"/>
    <w:rsid w:val="00615866"/>
    <w:rsid w:val="008824BA"/>
    <w:rsid w:val="008B3DC4"/>
    <w:rsid w:val="0094795B"/>
    <w:rsid w:val="009F1883"/>
    <w:rsid w:val="00AC5DC9"/>
    <w:rsid w:val="00B5717D"/>
    <w:rsid w:val="00BB7E5B"/>
    <w:rsid w:val="00BB7FAA"/>
    <w:rsid w:val="00D44FEF"/>
    <w:rsid w:val="00E30234"/>
    <w:rsid w:val="00FC11B6"/>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1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NumberList">
    <w:name w:val="NumberList"/>
    <w:basedOn w:val="Normal"/>
    <w:qFormat/>
    <w:rsid w:val="009F1883"/>
    <w:pPr>
      <w:numPr>
        <w:numId w:val="5"/>
      </w:numPr>
      <w:suppressAutoHyphens w:val="0"/>
      <w:overflowPunct/>
      <w:autoSpaceDE/>
      <w:autoSpaceDN/>
      <w:textAlignment w:val="auto"/>
    </w:pPr>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0862de27-bf98-42c3-9af4-81ee2ef416f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9</cp:revision>
  <dcterms:created xsi:type="dcterms:W3CDTF">2021-05-19T10:50:00Z</dcterms:created>
  <dcterms:modified xsi:type="dcterms:W3CDTF">2021-07-14T10:58:00Z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