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D5DAB" w14:textId="2EFFB736" w:rsidR="00273A5B" w:rsidRPr="006E2BD4" w:rsidRDefault="00781E2D" w:rsidP="006E2BD4">
      <w:pPr>
        <w:pStyle w:val="BodyText"/>
        <w:rPr>
          <w:rFonts w:ascii="Arial" w:hAnsi="Arial" w:cs="Arial"/>
          <w:sz w:val="20"/>
        </w:rPr>
      </w:pPr>
      <w:r w:rsidRPr="006E2BD4">
        <w:rPr>
          <w:rFonts w:ascii="Arial" w:hAnsi="Arial" w:cs="Arial"/>
          <w:noProof/>
          <w:sz w:val="20"/>
        </w:rPr>
        <w:drawing>
          <wp:anchor distT="0" distB="0" distL="114300" distR="114300" simplePos="0" relativeHeight="251658240" behindDoc="0" locked="0" layoutInCell="1" allowOverlap="1" wp14:anchorId="64C406F0" wp14:editId="2890C092">
            <wp:simplePos x="4752975" y="542925"/>
            <wp:positionH relativeFrom="column">
              <wp:align>right</wp:align>
            </wp:positionH>
            <wp:positionV relativeFrom="paragraph">
              <wp:align>top</wp:align>
            </wp:positionV>
            <wp:extent cx="1800860" cy="949325"/>
            <wp:effectExtent l="0" t="0" r="8890" b="3175"/>
            <wp:wrapSquare wrapText="bothSides"/>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860" cy="949325"/>
                    </a:xfrm>
                    <a:prstGeom prst="rect">
                      <a:avLst/>
                    </a:prstGeom>
                    <a:noFill/>
                    <a:ln>
                      <a:noFill/>
                    </a:ln>
                  </pic:spPr>
                </pic:pic>
              </a:graphicData>
            </a:graphic>
          </wp:anchor>
        </w:drawing>
      </w:r>
      <w:r w:rsidR="006E2BD4" w:rsidRPr="006E2BD4">
        <w:rPr>
          <w:rFonts w:ascii="Arial" w:hAnsi="Arial" w:cs="Arial"/>
          <w:sz w:val="20"/>
        </w:rPr>
        <w:t>2021 VAC 135</w:t>
      </w:r>
      <w:r w:rsidR="006E2BD4" w:rsidRPr="006E2BD4">
        <w:rPr>
          <w:rFonts w:ascii="Arial" w:hAnsi="Arial" w:cs="Arial"/>
          <w:sz w:val="20"/>
        </w:rPr>
        <w:br w:type="textWrapping" w:clear="all"/>
      </w:r>
    </w:p>
    <w:p w14:paraId="7D1F450E" w14:textId="77777777" w:rsidR="00273A5B" w:rsidRPr="006F037B" w:rsidRDefault="00273A5B">
      <w:pPr>
        <w:pStyle w:val="BodyText"/>
        <w:jc w:val="right"/>
        <w:rPr>
          <w:rFonts w:ascii="Arial" w:hAnsi="Arial" w:cs="Arial"/>
          <w:szCs w:val="24"/>
        </w:rPr>
      </w:pPr>
    </w:p>
    <w:p w14:paraId="33A9256B" w14:textId="77777777" w:rsidR="00273A5B" w:rsidRPr="006F037B" w:rsidRDefault="00273A5B">
      <w:pPr>
        <w:pStyle w:val="BodyText"/>
        <w:rPr>
          <w:rFonts w:ascii="Arial" w:hAnsi="Arial" w:cs="Arial"/>
          <w:b/>
          <w:bCs/>
          <w:szCs w:val="24"/>
        </w:rPr>
      </w:pPr>
      <w:r w:rsidRPr="006F037B">
        <w:rPr>
          <w:rFonts w:ascii="Arial" w:hAnsi="Arial" w:cs="Arial"/>
          <w:b/>
          <w:bCs/>
          <w:szCs w:val="24"/>
        </w:rPr>
        <w:t>JOB DESCRIPTION</w:t>
      </w:r>
    </w:p>
    <w:p w14:paraId="7B0D531B" w14:textId="77777777" w:rsidR="00273A5B" w:rsidRPr="006F037B" w:rsidRDefault="00273A5B">
      <w:pPr>
        <w:pStyle w:val="BodyText"/>
        <w:rPr>
          <w:rFonts w:ascii="Arial" w:hAnsi="Arial" w:cs="Arial"/>
          <w:b/>
          <w:bCs/>
          <w:szCs w:val="24"/>
        </w:rPr>
      </w:pPr>
    </w:p>
    <w:p w14:paraId="493A3FD3" w14:textId="11131129" w:rsidR="007B586C" w:rsidRPr="006F037B" w:rsidRDefault="00273A5B">
      <w:pPr>
        <w:pStyle w:val="BodyText"/>
        <w:rPr>
          <w:rFonts w:ascii="Arial" w:hAnsi="Arial" w:cs="Arial"/>
          <w:szCs w:val="24"/>
        </w:rPr>
      </w:pPr>
      <w:r w:rsidRPr="006F037B">
        <w:rPr>
          <w:rFonts w:ascii="Arial" w:hAnsi="Arial" w:cs="Arial"/>
          <w:b/>
          <w:bCs/>
          <w:szCs w:val="24"/>
        </w:rPr>
        <w:t>Job Title:</w:t>
      </w:r>
      <w:r w:rsidRPr="006F037B">
        <w:rPr>
          <w:rFonts w:ascii="Arial" w:hAnsi="Arial" w:cs="Arial"/>
          <w:b/>
          <w:bCs/>
          <w:szCs w:val="24"/>
        </w:rPr>
        <w:tab/>
      </w:r>
      <w:r w:rsidRPr="006F037B">
        <w:rPr>
          <w:rFonts w:ascii="Arial" w:hAnsi="Arial" w:cs="Arial"/>
          <w:b/>
          <w:bCs/>
          <w:szCs w:val="24"/>
        </w:rPr>
        <w:tab/>
      </w:r>
      <w:r w:rsidRPr="006F037B">
        <w:rPr>
          <w:rFonts w:ascii="Arial" w:hAnsi="Arial" w:cs="Arial"/>
          <w:b/>
          <w:bCs/>
          <w:szCs w:val="24"/>
        </w:rPr>
        <w:tab/>
      </w:r>
      <w:r w:rsidR="00667E8D" w:rsidRPr="006F037B">
        <w:rPr>
          <w:rFonts w:ascii="Arial" w:hAnsi="Arial" w:cs="Arial"/>
          <w:szCs w:val="24"/>
        </w:rPr>
        <w:t xml:space="preserve">Bereavement Services </w:t>
      </w:r>
      <w:r w:rsidR="00651ACA" w:rsidRPr="006F037B">
        <w:rPr>
          <w:rFonts w:ascii="Arial" w:hAnsi="Arial" w:cs="Arial"/>
          <w:bCs/>
          <w:szCs w:val="24"/>
        </w:rPr>
        <w:t xml:space="preserve">Team Leader </w:t>
      </w:r>
    </w:p>
    <w:p w14:paraId="5AAF55CC" w14:textId="77777777" w:rsidR="00273A5B" w:rsidRPr="006F037B" w:rsidRDefault="00273A5B">
      <w:pPr>
        <w:pStyle w:val="BodyText"/>
        <w:rPr>
          <w:rFonts w:ascii="Arial" w:hAnsi="Arial" w:cs="Arial"/>
          <w:b/>
          <w:bCs/>
          <w:szCs w:val="24"/>
        </w:rPr>
      </w:pPr>
      <w:r w:rsidRPr="006F037B">
        <w:rPr>
          <w:rFonts w:ascii="Arial" w:hAnsi="Arial" w:cs="Arial"/>
          <w:szCs w:val="24"/>
        </w:rPr>
        <w:t xml:space="preserve"> </w:t>
      </w:r>
    </w:p>
    <w:p w14:paraId="137B4C47" w14:textId="67F8FA23" w:rsidR="00273A5B" w:rsidRPr="006F037B" w:rsidRDefault="00273A5B">
      <w:pPr>
        <w:pStyle w:val="BodyText"/>
        <w:rPr>
          <w:rFonts w:ascii="Arial" w:hAnsi="Arial" w:cs="Arial"/>
          <w:szCs w:val="24"/>
        </w:rPr>
      </w:pPr>
      <w:r w:rsidRPr="006F037B">
        <w:rPr>
          <w:rFonts w:ascii="Arial" w:hAnsi="Arial" w:cs="Arial"/>
          <w:b/>
          <w:bCs/>
          <w:szCs w:val="24"/>
        </w:rPr>
        <w:t>Grade:</w:t>
      </w:r>
      <w:r w:rsidRPr="006F037B">
        <w:rPr>
          <w:rFonts w:ascii="Arial" w:hAnsi="Arial" w:cs="Arial"/>
          <w:b/>
          <w:bCs/>
          <w:szCs w:val="24"/>
        </w:rPr>
        <w:tab/>
      </w:r>
      <w:r w:rsidRPr="006F037B">
        <w:rPr>
          <w:rFonts w:ascii="Arial" w:hAnsi="Arial" w:cs="Arial"/>
          <w:b/>
          <w:bCs/>
          <w:szCs w:val="24"/>
        </w:rPr>
        <w:tab/>
      </w:r>
      <w:r w:rsidRPr="006F037B">
        <w:rPr>
          <w:rFonts w:ascii="Arial" w:hAnsi="Arial" w:cs="Arial"/>
          <w:b/>
          <w:bCs/>
          <w:szCs w:val="24"/>
        </w:rPr>
        <w:tab/>
      </w:r>
      <w:r w:rsidR="00C24421" w:rsidRPr="006F037B">
        <w:rPr>
          <w:rFonts w:ascii="Arial" w:hAnsi="Arial" w:cs="Arial"/>
          <w:bCs/>
          <w:szCs w:val="24"/>
        </w:rPr>
        <w:t xml:space="preserve">Scale </w:t>
      </w:r>
      <w:r w:rsidR="00667E8D" w:rsidRPr="006F037B">
        <w:rPr>
          <w:rFonts w:ascii="Arial" w:hAnsi="Arial" w:cs="Arial"/>
          <w:bCs/>
          <w:szCs w:val="24"/>
        </w:rPr>
        <w:t>6</w:t>
      </w:r>
    </w:p>
    <w:p w14:paraId="7C29F91C" w14:textId="77777777" w:rsidR="00273A5B" w:rsidRPr="006F037B" w:rsidRDefault="00273A5B">
      <w:pPr>
        <w:pStyle w:val="BodyText"/>
        <w:rPr>
          <w:rFonts w:ascii="Arial" w:hAnsi="Arial" w:cs="Arial"/>
          <w:b/>
          <w:bCs/>
          <w:szCs w:val="24"/>
        </w:rPr>
      </w:pPr>
    </w:p>
    <w:p w14:paraId="7146A5A6" w14:textId="4F80732B" w:rsidR="00273A5B" w:rsidRPr="006F037B" w:rsidRDefault="00273A5B">
      <w:pPr>
        <w:pStyle w:val="BodyText"/>
        <w:rPr>
          <w:rFonts w:ascii="Arial" w:hAnsi="Arial" w:cs="Arial"/>
          <w:szCs w:val="24"/>
        </w:rPr>
      </w:pPr>
      <w:r w:rsidRPr="006F037B">
        <w:rPr>
          <w:rFonts w:ascii="Arial" w:hAnsi="Arial" w:cs="Arial"/>
          <w:b/>
          <w:bCs/>
          <w:szCs w:val="24"/>
        </w:rPr>
        <w:t>Directorate:</w:t>
      </w:r>
      <w:r w:rsidRPr="006F037B">
        <w:rPr>
          <w:rFonts w:ascii="Arial" w:hAnsi="Arial" w:cs="Arial"/>
          <w:b/>
          <w:bCs/>
          <w:szCs w:val="24"/>
        </w:rPr>
        <w:tab/>
      </w:r>
      <w:r w:rsidRPr="006F037B">
        <w:rPr>
          <w:rFonts w:ascii="Arial" w:hAnsi="Arial" w:cs="Arial"/>
          <w:b/>
          <w:bCs/>
          <w:szCs w:val="24"/>
        </w:rPr>
        <w:tab/>
      </w:r>
      <w:r w:rsidRPr="006F037B">
        <w:rPr>
          <w:rFonts w:ascii="Arial" w:hAnsi="Arial" w:cs="Arial"/>
          <w:b/>
          <w:bCs/>
          <w:szCs w:val="24"/>
        </w:rPr>
        <w:tab/>
      </w:r>
      <w:r w:rsidR="00667E8D" w:rsidRPr="006F037B">
        <w:rPr>
          <w:rFonts w:ascii="Arial" w:hAnsi="Arial" w:cs="Arial"/>
          <w:b/>
          <w:bCs/>
          <w:szCs w:val="24"/>
        </w:rPr>
        <w:t xml:space="preserve">Neighbourhood Services </w:t>
      </w:r>
    </w:p>
    <w:p w14:paraId="3E4DC286" w14:textId="77777777" w:rsidR="00273A5B" w:rsidRPr="006F037B" w:rsidRDefault="00273A5B">
      <w:pPr>
        <w:pStyle w:val="BodyText"/>
        <w:rPr>
          <w:rFonts w:ascii="Arial" w:hAnsi="Arial" w:cs="Arial"/>
          <w:szCs w:val="24"/>
        </w:rPr>
      </w:pPr>
    </w:p>
    <w:p w14:paraId="482C53D7" w14:textId="14AE86F4" w:rsidR="00273A5B" w:rsidRPr="006F037B" w:rsidRDefault="00273A5B">
      <w:pPr>
        <w:pStyle w:val="BodyText"/>
        <w:rPr>
          <w:rFonts w:ascii="Arial" w:hAnsi="Arial" w:cs="Arial"/>
          <w:szCs w:val="24"/>
        </w:rPr>
      </w:pPr>
      <w:r w:rsidRPr="006F037B">
        <w:rPr>
          <w:rFonts w:ascii="Arial" w:hAnsi="Arial" w:cs="Arial"/>
          <w:b/>
          <w:bCs/>
          <w:szCs w:val="24"/>
        </w:rPr>
        <w:t>Responsible to:</w:t>
      </w:r>
      <w:r w:rsidRPr="006F037B">
        <w:rPr>
          <w:rFonts w:ascii="Arial" w:hAnsi="Arial" w:cs="Arial"/>
          <w:b/>
          <w:bCs/>
          <w:szCs w:val="24"/>
        </w:rPr>
        <w:tab/>
      </w:r>
      <w:r w:rsidRPr="006F037B">
        <w:rPr>
          <w:rFonts w:ascii="Arial" w:hAnsi="Arial" w:cs="Arial"/>
          <w:b/>
          <w:bCs/>
          <w:szCs w:val="24"/>
        </w:rPr>
        <w:tab/>
      </w:r>
      <w:r w:rsidR="00667E8D" w:rsidRPr="006F037B">
        <w:rPr>
          <w:rFonts w:ascii="Arial" w:hAnsi="Arial" w:cs="Arial"/>
          <w:bCs/>
          <w:szCs w:val="24"/>
        </w:rPr>
        <w:t>Bereavement Services Manager</w:t>
      </w:r>
    </w:p>
    <w:p w14:paraId="440BB63C" w14:textId="77777777" w:rsidR="008422CA" w:rsidRPr="006F037B" w:rsidRDefault="008422CA" w:rsidP="008422CA">
      <w:pPr>
        <w:pStyle w:val="BodyText"/>
        <w:tabs>
          <w:tab w:val="left" w:pos="720"/>
        </w:tabs>
        <w:ind w:left="2880" w:hanging="2880"/>
        <w:rPr>
          <w:rFonts w:ascii="Arial" w:hAnsi="Arial" w:cs="Arial"/>
          <w:b/>
          <w:bCs/>
          <w:szCs w:val="24"/>
        </w:rPr>
      </w:pPr>
    </w:p>
    <w:p w14:paraId="3AEC7D01" w14:textId="1D8467DB" w:rsidR="00A35EBE" w:rsidRDefault="00A35EBE" w:rsidP="008422CA">
      <w:pPr>
        <w:pStyle w:val="BodyText"/>
        <w:tabs>
          <w:tab w:val="left" w:pos="720"/>
        </w:tabs>
        <w:rPr>
          <w:rFonts w:ascii="Arial" w:hAnsi="Arial" w:cs="Arial"/>
          <w:b/>
          <w:szCs w:val="24"/>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505"/>
      </w:tblGrid>
      <w:tr w:rsidR="000F7E71" w14:paraId="77835C2F" w14:textId="77777777" w:rsidTr="003D3271">
        <w:tc>
          <w:tcPr>
            <w:tcW w:w="704" w:type="dxa"/>
          </w:tcPr>
          <w:p w14:paraId="2140DCC9" w14:textId="5FF3F1D5" w:rsidR="000F7E71" w:rsidRPr="00356C22" w:rsidRDefault="000F7E71" w:rsidP="008422CA">
            <w:pPr>
              <w:pStyle w:val="BodyText"/>
              <w:tabs>
                <w:tab w:val="left" w:pos="720"/>
              </w:tabs>
              <w:rPr>
                <w:rFonts w:ascii="Arial" w:hAnsi="Arial" w:cs="Arial"/>
                <w:b/>
                <w:szCs w:val="24"/>
              </w:rPr>
            </w:pPr>
            <w:r w:rsidRPr="00356C22">
              <w:rPr>
                <w:rFonts w:ascii="Arial" w:hAnsi="Arial" w:cs="Arial"/>
                <w:b/>
                <w:szCs w:val="24"/>
              </w:rPr>
              <w:t>1.</w:t>
            </w:r>
          </w:p>
        </w:tc>
        <w:tc>
          <w:tcPr>
            <w:tcW w:w="8505" w:type="dxa"/>
          </w:tcPr>
          <w:p w14:paraId="43649725" w14:textId="77777777" w:rsidR="000F7E71" w:rsidRDefault="000F7E71" w:rsidP="00796903">
            <w:pPr>
              <w:pStyle w:val="BodyText"/>
              <w:tabs>
                <w:tab w:val="left" w:pos="720"/>
              </w:tabs>
              <w:spacing w:line="276" w:lineRule="auto"/>
              <w:rPr>
                <w:rFonts w:ascii="Arial" w:hAnsi="Arial" w:cs="Arial"/>
                <w:b/>
                <w:bCs/>
                <w:szCs w:val="24"/>
              </w:rPr>
            </w:pPr>
            <w:r w:rsidRPr="006F037B">
              <w:rPr>
                <w:rFonts w:ascii="Arial" w:hAnsi="Arial" w:cs="Arial"/>
                <w:b/>
                <w:bCs/>
                <w:szCs w:val="24"/>
              </w:rPr>
              <w:t>Primary Purpose:</w:t>
            </w:r>
          </w:p>
          <w:p w14:paraId="5062C098" w14:textId="7792521A" w:rsidR="000F7E71" w:rsidRPr="000F7E71" w:rsidRDefault="000F7E71" w:rsidP="00796903">
            <w:pPr>
              <w:pStyle w:val="BodyText"/>
              <w:tabs>
                <w:tab w:val="left" w:pos="720"/>
              </w:tabs>
              <w:spacing w:line="276" w:lineRule="auto"/>
              <w:rPr>
                <w:rFonts w:ascii="Arial" w:hAnsi="Arial" w:cs="Arial"/>
                <w:b/>
                <w:bCs/>
                <w:szCs w:val="24"/>
              </w:rPr>
            </w:pPr>
          </w:p>
        </w:tc>
      </w:tr>
      <w:tr w:rsidR="00A35EBE" w14:paraId="212BA0EA" w14:textId="77777777" w:rsidTr="003D3271">
        <w:tc>
          <w:tcPr>
            <w:tcW w:w="704" w:type="dxa"/>
          </w:tcPr>
          <w:p w14:paraId="255E9CA6" w14:textId="5A961F8A" w:rsidR="00A35EBE" w:rsidRPr="00A35EBE" w:rsidRDefault="000F7E71" w:rsidP="00356C22">
            <w:pPr>
              <w:pStyle w:val="BodyText"/>
              <w:tabs>
                <w:tab w:val="left" w:pos="720"/>
              </w:tabs>
              <w:jc w:val="right"/>
              <w:rPr>
                <w:rFonts w:ascii="Arial" w:hAnsi="Arial" w:cs="Arial"/>
                <w:bCs/>
                <w:szCs w:val="24"/>
              </w:rPr>
            </w:pPr>
            <w:r>
              <w:rPr>
                <w:rFonts w:ascii="Arial" w:hAnsi="Arial" w:cs="Arial"/>
                <w:bCs/>
                <w:szCs w:val="24"/>
              </w:rPr>
              <w:t>1</w:t>
            </w:r>
            <w:r w:rsidR="00A35EBE" w:rsidRPr="00A35EBE">
              <w:rPr>
                <w:rFonts w:ascii="Arial" w:hAnsi="Arial" w:cs="Arial"/>
                <w:bCs/>
                <w:szCs w:val="24"/>
              </w:rPr>
              <w:t>.1</w:t>
            </w:r>
          </w:p>
        </w:tc>
        <w:tc>
          <w:tcPr>
            <w:tcW w:w="8505" w:type="dxa"/>
          </w:tcPr>
          <w:p w14:paraId="117233AC" w14:textId="77777777" w:rsidR="00A35EBE" w:rsidRDefault="00A35EBE" w:rsidP="00796903">
            <w:pPr>
              <w:pStyle w:val="BodyText"/>
              <w:tabs>
                <w:tab w:val="left" w:pos="720"/>
              </w:tabs>
              <w:spacing w:line="276" w:lineRule="auto"/>
              <w:rPr>
                <w:rFonts w:ascii="Arial" w:hAnsi="Arial" w:cs="Arial"/>
                <w:szCs w:val="24"/>
              </w:rPr>
            </w:pPr>
            <w:r w:rsidRPr="006F037B">
              <w:rPr>
                <w:rFonts w:ascii="Arial" w:hAnsi="Arial" w:cs="Arial"/>
                <w:szCs w:val="24"/>
              </w:rPr>
              <w:t xml:space="preserve">Responsible for the detailed direction of resources under their control.  </w:t>
            </w:r>
          </w:p>
          <w:p w14:paraId="39AC46F9" w14:textId="3518BF5D" w:rsidR="00796903" w:rsidRDefault="00796903" w:rsidP="00796903">
            <w:pPr>
              <w:pStyle w:val="BodyText"/>
              <w:tabs>
                <w:tab w:val="left" w:pos="720"/>
              </w:tabs>
              <w:spacing w:line="276" w:lineRule="auto"/>
              <w:rPr>
                <w:rFonts w:ascii="Arial" w:hAnsi="Arial" w:cs="Arial"/>
                <w:b/>
                <w:szCs w:val="24"/>
              </w:rPr>
            </w:pPr>
          </w:p>
        </w:tc>
      </w:tr>
      <w:tr w:rsidR="00A35EBE" w14:paraId="1CEE9C68" w14:textId="77777777" w:rsidTr="003D3271">
        <w:tc>
          <w:tcPr>
            <w:tcW w:w="704" w:type="dxa"/>
          </w:tcPr>
          <w:p w14:paraId="21C8FE69" w14:textId="090B6306" w:rsidR="00A35EBE" w:rsidRPr="00A35EBE" w:rsidRDefault="000F7E71" w:rsidP="00356C22">
            <w:pPr>
              <w:pStyle w:val="BodyText"/>
              <w:tabs>
                <w:tab w:val="left" w:pos="720"/>
              </w:tabs>
              <w:jc w:val="right"/>
              <w:rPr>
                <w:rFonts w:ascii="Arial" w:hAnsi="Arial" w:cs="Arial"/>
                <w:bCs/>
                <w:szCs w:val="24"/>
              </w:rPr>
            </w:pPr>
            <w:r>
              <w:rPr>
                <w:rFonts w:ascii="Arial" w:hAnsi="Arial" w:cs="Arial"/>
                <w:bCs/>
                <w:szCs w:val="24"/>
              </w:rPr>
              <w:t>1</w:t>
            </w:r>
            <w:r w:rsidR="00A35EBE" w:rsidRPr="00A35EBE">
              <w:rPr>
                <w:rFonts w:ascii="Arial" w:hAnsi="Arial" w:cs="Arial"/>
                <w:bCs/>
                <w:szCs w:val="24"/>
              </w:rPr>
              <w:t>.2</w:t>
            </w:r>
          </w:p>
        </w:tc>
        <w:tc>
          <w:tcPr>
            <w:tcW w:w="8505" w:type="dxa"/>
          </w:tcPr>
          <w:p w14:paraId="78A01097" w14:textId="77777777" w:rsidR="00A35EBE" w:rsidRDefault="00A35EBE" w:rsidP="004A211D">
            <w:pPr>
              <w:pStyle w:val="BodyText"/>
              <w:tabs>
                <w:tab w:val="left" w:pos="720"/>
              </w:tabs>
              <w:spacing w:line="276" w:lineRule="auto"/>
              <w:jc w:val="both"/>
              <w:rPr>
                <w:rFonts w:ascii="Arial" w:hAnsi="Arial" w:cs="Arial"/>
                <w:szCs w:val="24"/>
              </w:rPr>
            </w:pPr>
            <w:r w:rsidRPr="006F037B">
              <w:rPr>
                <w:rFonts w:ascii="Arial" w:hAnsi="Arial" w:cs="Arial"/>
                <w:szCs w:val="24"/>
              </w:rPr>
              <w:t>Lead teams and individuals ensuring adherence to safe working practices and procedures contained with in the Corporate and Directorate Health and Safety Policies</w:t>
            </w:r>
          </w:p>
          <w:p w14:paraId="36D4CDF9" w14:textId="67992151" w:rsidR="00A35EBE" w:rsidRDefault="00A35EBE" w:rsidP="0028485B">
            <w:pPr>
              <w:pStyle w:val="BodyText"/>
              <w:tabs>
                <w:tab w:val="left" w:pos="720"/>
              </w:tabs>
              <w:spacing w:line="276" w:lineRule="auto"/>
              <w:rPr>
                <w:rFonts w:ascii="Arial" w:hAnsi="Arial" w:cs="Arial"/>
                <w:b/>
                <w:szCs w:val="24"/>
              </w:rPr>
            </w:pPr>
          </w:p>
        </w:tc>
      </w:tr>
      <w:tr w:rsidR="00AB76E5" w14:paraId="1FC09B48" w14:textId="77777777" w:rsidTr="003D3271">
        <w:tc>
          <w:tcPr>
            <w:tcW w:w="704" w:type="dxa"/>
          </w:tcPr>
          <w:p w14:paraId="6CC0BF89" w14:textId="0247BBF0" w:rsidR="00AB76E5" w:rsidRDefault="00AB76E5" w:rsidP="00356C22">
            <w:pPr>
              <w:pStyle w:val="BodyText"/>
              <w:tabs>
                <w:tab w:val="left" w:pos="720"/>
              </w:tabs>
              <w:jc w:val="right"/>
              <w:rPr>
                <w:rFonts w:ascii="Arial" w:hAnsi="Arial" w:cs="Arial"/>
                <w:bCs/>
                <w:szCs w:val="24"/>
              </w:rPr>
            </w:pPr>
            <w:r>
              <w:rPr>
                <w:rFonts w:ascii="Arial" w:hAnsi="Arial" w:cs="Arial"/>
                <w:bCs/>
                <w:szCs w:val="24"/>
              </w:rPr>
              <w:t>1.3</w:t>
            </w:r>
          </w:p>
        </w:tc>
        <w:tc>
          <w:tcPr>
            <w:tcW w:w="8505" w:type="dxa"/>
          </w:tcPr>
          <w:p w14:paraId="4A3EA54A" w14:textId="04DDC4D7" w:rsidR="00AB76E5" w:rsidRDefault="009F65CA" w:rsidP="0028485B">
            <w:pPr>
              <w:pStyle w:val="BodyText"/>
              <w:tabs>
                <w:tab w:val="left" w:pos="720"/>
              </w:tabs>
              <w:spacing w:line="276" w:lineRule="auto"/>
              <w:rPr>
                <w:rFonts w:ascii="Arial" w:hAnsi="Arial" w:cs="Arial"/>
                <w:szCs w:val="24"/>
              </w:rPr>
            </w:pPr>
            <w:r>
              <w:rPr>
                <w:rFonts w:ascii="Arial" w:hAnsi="Arial" w:cs="Arial"/>
                <w:szCs w:val="24"/>
              </w:rPr>
              <w:t>To e</w:t>
            </w:r>
            <w:r w:rsidR="00AB76E5">
              <w:rPr>
                <w:rFonts w:ascii="Arial" w:hAnsi="Arial" w:cs="Arial"/>
                <w:szCs w:val="24"/>
              </w:rPr>
              <w:t>nsure the delivery</w:t>
            </w:r>
            <w:r>
              <w:rPr>
                <w:rFonts w:ascii="Arial" w:hAnsi="Arial" w:cs="Arial"/>
                <w:szCs w:val="24"/>
              </w:rPr>
              <w:t xml:space="preserve"> of burial </w:t>
            </w:r>
            <w:r w:rsidR="00AB76E5">
              <w:rPr>
                <w:rFonts w:ascii="Arial" w:hAnsi="Arial" w:cs="Arial"/>
                <w:szCs w:val="24"/>
              </w:rPr>
              <w:t>services</w:t>
            </w:r>
            <w:r w:rsidR="00F175C4">
              <w:rPr>
                <w:rFonts w:ascii="Arial" w:hAnsi="Arial" w:cs="Arial"/>
                <w:szCs w:val="24"/>
              </w:rPr>
              <w:t xml:space="preserve"> </w:t>
            </w:r>
            <w:r w:rsidR="00026AEE">
              <w:rPr>
                <w:rFonts w:ascii="Arial" w:hAnsi="Arial" w:cs="Arial"/>
                <w:szCs w:val="24"/>
              </w:rPr>
              <w:t xml:space="preserve">in accordance with the </w:t>
            </w:r>
            <w:r w:rsidR="003D4DB1">
              <w:rPr>
                <w:rFonts w:ascii="Arial" w:hAnsi="Arial" w:cs="Arial"/>
                <w:szCs w:val="24"/>
              </w:rPr>
              <w:t>culture</w:t>
            </w:r>
            <w:r w:rsidR="00277A14">
              <w:rPr>
                <w:rFonts w:ascii="Arial" w:hAnsi="Arial" w:cs="Arial"/>
                <w:szCs w:val="24"/>
              </w:rPr>
              <w:t xml:space="preserve"> </w:t>
            </w:r>
            <w:r>
              <w:rPr>
                <w:rFonts w:ascii="Arial" w:hAnsi="Arial" w:cs="Arial"/>
                <w:szCs w:val="24"/>
              </w:rPr>
              <w:t xml:space="preserve">of </w:t>
            </w:r>
            <w:r w:rsidR="009453D2">
              <w:rPr>
                <w:rFonts w:ascii="Arial" w:hAnsi="Arial" w:cs="Arial"/>
                <w:szCs w:val="24"/>
              </w:rPr>
              <w:t>the Councils’</w:t>
            </w:r>
            <w:r w:rsidR="003D4DB1">
              <w:rPr>
                <w:rFonts w:ascii="Arial" w:hAnsi="Arial" w:cs="Arial"/>
                <w:szCs w:val="24"/>
              </w:rPr>
              <w:t xml:space="preserve"> Bereavement Services</w:t>
            </w:r>
            <w:r w:rsidR="005B5C2E">
              <w:rPr>
                <w:rFonts w:ascii="Arial" w:hAnsi="Arial" w:cs="Arial"/>
                <w:szCs w:val="24"/>
              </w:rPr>
              <w:t xml:space="preserve"> </w:t>
            </w:r>
          </w:p>
          <w:p w14:paraId="3980DD8F" w14:textId="4FE9751C" w:rsidR="00026AEE" w:rsidRPr="006F037B" w:rsidRDefault="00026AEE" w:rsidP="0028485B">
            <w:pPr>
              <w:pStyle w:val="BodyText"/>
              <w:tabs>
                <w:tab w:val="left" w:pos="720"/>
              </w:tabs>
              <w:spacing w:line="276" w:lineRule="auto"/>
              <w:rPr>
                <w:rFonts w:ascii="Arial" w:hAnsi="Arial" w:cs="Arial"/>
                <w:szCs w:val="24"/>
              </w:rPr>
            </w:pPr>
          </w:p>
        </w:tc>
      </w:tr>
      <w:tr w:rsidR="00747FC3" w14:paraId="16D4F47C" w14:textId="77777777" w:rsidTr="003D3271">
        <w:tc>
          <w:tcPr>
            <w:tcW w:w="704" w:type="dxa"/>
          </w:tcPr>
          <w:p w14:paraId="4D389761" w14:textId="55DF2BBF" w:rsidR="00747FC3" w:rsidRDefault="00747FC3" w:rsidP="00356C22">
            <w:pPr>
              <w:pStyle w:val="BodyText"/>
              <w:tabs>
                <w:tab w:val="left" w:pos="720"/>
              </w:tabs>
              <w:jc w:val="right"/>
              <w:rPr>
                <w:rFonts w:ascii="Arial" w:hAnsi="Arial" w:cs="Arial"/>
                <w:bCs/>
                <w:szCs w:val="24"/>
              </w:rPr>
            </w:pPr>
            <w:r>
              <w:rPr>
                <w:rFonts w:ascii="Arial" w:hAnsi="Arial" w:cs="Arial"/>
                <w:bCs/>
                <w:szCs w:val="24"/>
              </w:rPr>
              <w:t>1.4</w:t>
            </w:r>
          </w:p>
        </w:tc>
        <w:tc>
          <w:tcPr>
            <w:tcW w:w="8505" w:type="dxa"/>
          </w:tcPr>
          <w:p w14:paraId="02B3EA81" w14:textId="77777777" w:rsidR="00747FC3" w:rsidRDefault="00747FC3" w:rsidP="00747FC3">
            <w:pPr>
              <w:spacing w:line="276" w:lineRule="auto"/>
              <w:textAlignment w:val="center"/>
              <w:rPr>
                <w:rFonts w:ascii="Arial" w:hAnsi="Arial" w:cs="Arial"/>
                <w:sz w:val="24"/>
                <w:szCs w:val="24"/>
                <w:lang w:eastAsia="en-GB"/>
              </w:rPr>
            </w:pPr>
            <w:r>
              <w:rPr>
                <w:rFonts w:ascii="Arial" w:hAnsi="Arial" w:cs="Arial"/>
                <w:sz w:val="24"/>
                <w:szCs w:val="24"/>
                <w:lang w:eastAsia="en-GB"/>
              </w:rPr>
              <w:t>To deputise for the Bereavement Services Deputy Manager when required to do so.</w:t>
            </w:r>
          </w:p>
          <w:p w14:paraId="0F143F81" w14:textId="77777777" w:rsidR="00747FC3" w:rsidRDefault="00747FC3" w:rsidP="0028485B">
            <w:pPr>
              <w:pStyle w:val="BodyText"/>
              <w:tabs>
                <w:tab w:val="left" w:pos="720"/>
              </w:tabs>
              <w:spacing w:line="276" w:lineRule="auto"/>
              <w:rPr>
                <w:rFonts w:ascii="Arial" w:hAnsi="Arial" w:cs="Arial"/>
                <w:szCs w:val="24"/>
              </w:rPr>
            </w:pPr>
          </w:p>
        </w:tc>
      </w:tr>
    </w:tbl>
    <w:p w14:paraId="6F76217A" w14:textId="30A4590B" w:rsidR="006F037B" w:rsidRDefault="008422CA" w:rsidP="007A7E0E">
      <w:pPr>
        <w:pStyle w:val="BodyText"/>
        <w:tabs>
          <w:tab w:val="left" w:pos="720"/>
        </w:tabs>
        <w:ind w:left="2880" w:hanging="2880"/>
        <w:rPr>
          <w:rFonts w:ascii="Arial" w:hAnsi="Arial" w:cs="Arial"/>
          <w:b/>
          <w:bCs/>
          <w:szCs w:val="24"/>
        </w:rPr>
      </w:pPr>
      <w:r w:rsidRPr="006F037B">
        <w:rPr>
          <w:rFonts w:ascii="Arial" w:hAnsi="Arial" w:cs="Arial"/>
          <w:b/>
          <w:bCs/>
          <w:szCs w:val="24"/>
        </w:rPr>
        <w:tab/>
      </w:r>
    </w:p>
    <w:tbl>
      <w:tblPr>
        <w:tblStyle w:val="TableGrid"/>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534"/>
      </w:tblGrid>
      <w:tr w:rsidR="007A7E0E" w:rsidRPr="006F037B" w14:paraId="5142A53B" w14:textId="77777777" w:rsidTr="003D3271">
        <w:tc>
          <w:tcPr>
            <w:tcW w:w="709" w:type="dxa"/>
          </w:tcPr>
          <w:p w14:paraId="43BAF985" w14:textId="404B8655" w:rsidR="007A7E0E" w:rsidRDefault="007A7E0E" w:rsidP="007A7E0E">
            <w:pPr>
              <w:pStyle w:val="BodyText"/>
              <w:tabs>
                <w:tab w:val="left" w:pos="720"/>
              </w:tabs>
              <w:spacing w:line="276" w:lineRule="auto"/>
              <w:rPr>
                <w:rFonts w:ascii="Arial" w:hAnsi="Arial" w:cs="Arial"/>
                <w:szCs w:val="24"/>
              </w:rPr>
            </w:pPr>
            <w:r>
              <w:rPr>
                <w:rFonts w:ascii="Arial" w:hAnsi="Arial" w:cs="Arial"/>
                <w:b/>
                <w:bCs/>
                <w:szCs w:val="24"/>
              </w:rPr>
              <w:t>2</w:t>
            </w:r>
            <w:r w:rsidRPr="006F037B">
              <w:rPr>
                <w:rFonts w:ascii="Arial" w:hAnsi="Arial" w:cs="Arial"/>
                <w:b/>
                <w:bCs/>
                <w:szCs w:val="24"/>
              </w:rPr>
              <w:t>.</w:t>
            </w:r>
          </w:p>
        </w:tc>
        <w:tc>
          <w:tcPr>
            <w:tcW w:w="8534" w:type="dxa"/>
          </w:tcPr>
          <w:p w14:paraId="6A027588" w14:textId="5F60AD98" w:rsidR="007A7E0E" w:rsidRDefault="007A7E0E" w:rsidP="00781E2D">
            <w:pPr>
              <w:pStyle w:val="BodyText"/>
              <w:tabs>
                <w:tab w:val="left" w:pos="720"/>
              </w:tabs>
              <w:spacing w:line="276" w:lineRule="auto"/>
              <w:rPr>
                <w:rFonts w:ascii="Arial" w:hAnsi="Arial" w:cs="Arial"/>
                <w:b/>
                <w:bCs/>
                <w:szCs w:val="24"/>
              </w:rPr>
            </w:pPr>
            <w:r w:rsidRPr="006F037B">
              <w:rPr>
                <w:rFonts w:ascii="Arial" w:hAnsi="Arial" w:cs="Arial"/>
                <w:b/>
                <w:bCs/>
                <w:szCs w:val="24"/>
              </w:rPr>
              <w:t xml:space="preserve">Key </w:t>
            </w:r>
            <w:r w:rsidR="008B1CEE">
              <w:rPr>
                <w:rFonts w:ascii="Arial" w:hAnsi="Arial" w:cs="Arial"/>
                <w:b/>
                <w:bCs/>
                <w:szCs w:val="24"/>
              </w:rPr>
              <w:t>Responsibilitie</w:t>
            </w:r>
            <w:r w:rsidRPr="006F037B">
              <w:rPr>
                <w:rFonts w:ascii="Arial" w:hAnsi="Arial" w:cs="Arial"/>
                <w:b/>
                <w:bCs/>
                <w:szCs w:val="24"/>
              </w:rPr>
              <w:t>s:</w:t>
            </w:r>
          </w:p>
          <w:p w14:paraId="7703362F" w14:textId="7913070D" w:rsidR="008B1CEE" w:rsidRDefault="008B1CEE" w:rsidP="00781E2D">
            <w:pPr>
              <w:pStyle w:val="BodyText"/>
              <w:tabs>
                <w:tab w:val="left" w:pos="720"/>
              </w:tabs>
              <w:spacing w:line="276" w:lineRule="auto"/>
              <w:rPr>
                <w:rFonts w:ascii="Arial" w:hAnsi="Arial" w:cs="Arial"/>
                <w:szCs w:val="24"/>
              </w:rPr>
            </w:pPr>
          </w:p>
        </w:tc>
      </w:tr>
      <w:tr w:rsidR="006F037B" w:rsidRPr="006F037B" w14:paraId="6A3E4BDC" w14:textId="77777777" w:rsidTr="003D3271">
        <w:tc>
          <w:tcPr>
            <w:tcW w:w="709" w:type="dxa"/>
          </w:tcPr>
          <w:p w14:paraId="68943900" w14:textId="16D38FA9" w:rsidR="006F037B" w:rsidRPr="006F037B" w:rsidRDefault="008B1CEE" w:rsidP="007A7E0E">
            <w:pPr>
              <w:pStyle w:val="BodyText"/>
              <w:tabs>
                <w:tab w:val="left" w:pos="720"/>
              </w:tabs>
              <w:spacing w:line="276" w:lineRule="auto"/>
              <w:jc w:val="right"/>
              <w:rPr>
                <w:rFonts w:ascii="Arial" w:hAnsi="Arial" w:cs="Arial"/>
                <w:szCs w:val="24"/>
              </w:rPr>
            </w:pPr>
            <w:r>
              <w:rPr>
                <w:rFonts w:ascii="Arial" w:hAnsi="Arial" w:cs="Arial"/>
                <w:szCs w:val="24"/>
              </w:rPr>
              <w:t>2</w:t>
            </w:r>
            <w:r w:rsidR="006F037B">
              <w:rPr>
                <w:rFonts w:ascii="Arial" w:hAnsi="Arial" w:cs="Arial"/>
                <w:szCs w:val="24"/>
              </w:rPr>
              <w:t>.1</w:t>
            </w:r>
          </w:p>
        </w:tc>
        <w:tc>
          <w:tcPr>
            <w:tcW w:w="8534" w:type="dxa"/>
          </w:tcPr>
          <w:p w14:paraId="4DC0160F" w14:textId="47E1ABCD" w:rsidR="006F037B" w:rsidRDefault="006F037B" w:rsidP="004A211D">
            <w:pPr>
              <w:pStyle w:val="BodyText"/>
              <w:tabs>
                <w:tab w:val="left" w:pos="720"/>
              </w:tabs>
              <w:spacing w:line="276" w:lineRule="auto"/>
              <w:jc w:val="both"/>
              <w:rPr>
                <w:rFonts w:ascii="Arial" w:hAnsi="Arial" w:cs="Arial"/>
                <w:szCs w:val="24"/>
              </w:rPr>
            </w:pPr>
            <w:r>
              <w:rPr>
                <w:rFonts w:ascii="Arial" w:hAnsi="Arial" w:cs="Arial"/>
                <w:szCs w:val="24"/>
              </w:rPr>
              <w:t xml:space="preserve">To supervise grave digging </w:t>
            </w:r>
            <w:r w:rsidR="009F65CA">
              <w:rPr>
                <w:rFonts w:ascii="Arial" w:hAnsi="Arial" w:cs="Arial"/>
                <w:szCs w:val="24"/>
              </w:rPr>
              <w:t xml:space="preserve">teams </w:t>
            </w:r>
            <w:r>
              <w:rPr>
                <w:rFonts w:ascii="Arial" w:hAnsi="Arial" w:cs="Arial"/>
                <w:szCs w:val="24"/>
              </w:rPr>
              <w:t>within 10 cemeteries across the City</w:t>
            </w:r>
            <w:r w:rsidR="00AD1B17">
              <w:rPr>
                <w:rFonts w:ascii="Arial" w:hAnsi="Arial" w:cs="Arial"/>
                <w:szCs w:val="24"/>
              </w:rPr>
              <w:t xml:space="preserve">, ensuring </w:t>
            </w:r>
            <w:r>
              <w:rPr>
                <w:rFonts w:ascii="Arial" w:hAnsi="Arial" w:cs="Arial"/>
                <w:szCs w:val="24"/>
              </w:rPr>
              <w:t>compliance with</w:t>
            </w:r>
            <w:r w:rsidR="00AD1B17">
              <w:rPr>
                <w:rFonts w:ascii="Arial" w:hAnsi="Arial" w:cs="Arial"/>
                <w:szCs w:val="24"/>
              </w:rPr>
              <w:t xml:space="preserve"> all relevant</w:t>
            </w:r>
            <w:r>
              <w:rPr>
                <w:rFonts w:ascii="Arial" w:hAnsi="Arial" w:cs="Arial"/>
                <w:szCs w:val="24"/>
              </w:rPr>
              <w:t xml:space="preserve"> safe working practices and risk assessments</w:t>
            </w:r>
            <w:r w:rsidR="004A211D">
              <w:rPr>
                <w:rFonts w:ascii="Arial" w:hAnsi="Arial" w:cs="Arial"/>
                <w:szCs w:val="24"/>
              </w:rPr>
              <w:t xml:space="preserve">, </w:t>
            </w:r>
            <w:r>
              <w:rPr>
                <w:rFonts w:ascii="Arial" w:hAnsi="Arial" w:cs="Arial"/>
                <w:szCs w:val="24"/>
              </w:rPr>
              <w:t xml:space="preserve">and </w:t>
            </w:r>
            <w:r w:rsidR="004A211D">
              <w:rPr>
                <w:rFonts w:ascii="Arial" w:hAnsi="Arial" w:cs="Arial"/>
                <w:szCs w:val="24"/>
              </w:rPr>
              <w:t>o</w:t>
            </w:r>
            <w:r w:rsidR="00AD1B17">
              <w:rPr>
                <w:rFonts w:ascii="Arial" w:hAnsi="Arial" w:cs="Arial"/>
                <w:szCs w:val="24"/>
              </w:rPr>
              <w:t xml:space="preserve">versee </w:t>
            </w:r>
            <w:r>
              <w:rPr>
                <w:rFonts w:ascii="Arial" w:hAnsi="Arial" w:cs="Arial"/>
                <w:szCs w:val="24"/>
              </w:rPr>
              <w:t>the delivery of services in a timely</w:t>
            </w:r>
            <w:r w:rsidR="004A211D">
              <w:rPr>
                <w:rFonts w:ascii="Arial" w:hAnsi="Arial" w:cs="Arial"/>
                <w:szCs w:val="24"/>
              </w:rPr>
              <w:t xml:space="preserve"> yet</w:t>
            </w:r>
            <w:r>
              <w:rPr>
                <w:rFonts w:ascii="Arial" w:hAnsi="Arial" w:cs="Arial"/>
                <w:szCs w:val="24"/>
              </w:rPr>
              <w:t xml:space="preserve"> caring </w:t>
            </w:r>
            <w:r w:rsidR="004A211D">
              <w:rPr>
                <w:rFonts w:ascii="Arial" w:hAnsi="Arial" w:cs="Arial"/>
                <w:szCs w:val="24"/>
              </w:rPr>
              <w:t xml:space="preserve">and compassionate </w:t>
            </w:r>
            <w:r>
              <w:rPr>
                <w:rFonts w:ascii="Arial" w:hAnsi="Arial" w:cs="Arial"/>
                <w:szCs w:val="24"/>
              </w:rPr>
              <w:t>manner</w:t>
            </w:r>
          </w:p>
          <w:p w14:paraId="195B9A61" w14:textId="6B2A3855" w:rsidR="006F037B" w:rsidRPr="006F037B" w:rsidRDefault="006F037B" w:rsidP="00781E2D">
            <w:pPr>
              <w:pStyle w:val="BodyText"/>
              <w:tabs>
                <w:tab w:val="left" w:pos="720"/>
              </w:tabs>
              <w:spacing w:line="276" w:lineRule="auto"/>
              <w:rPr>
                <w:rFonts w:ascii="Arial" w:hAnsi="Arial" w:cs="Arial"/>
                <w:szCs w:val="24"/>
              </w:rPr>
            </w:pPr>
            <w:r>
              <w:rPr>
                <w:rFonts w:ascii="Arial" w:hAnsi="Arial" w:cs="Arial"/>
                <w:szCs w:val="24"/>
              </w:rPr>
              <w:t xml:space="preserve">  </w:t>
            </w:r>
          </w:p>
        </w:tc>
      </w:tr>
      <w:tr w:rsidR="006F037B" w:rsidRPr="006F037B" w14:paraId="37A848C0" w14:textId="77777777" w:rsidTr="003D3271">
        <w:tc>
          <w:tcPr>
            <w:tcW w:w="709" w:type="dxa"/>
          </w:tcPr>
          <w:p w14:paraId="1F4C85F9" w14:textId="2ED50919" w:rsidR="006F037B" w:rsidRDefault="00F1529C" w:rsidP="007A7E0E">
            <w:pPr>
              <w:pStyle w:val="BodyText"/>
              <w:tabs>
                <w:tab w:val="left" w:pos="720"/>
              </w:tabs>
              <w:spacing w:line="276" w:lineRule="auto"/>
              <w:jc w:val="right"/>
              <w:rPr>
                <w:rFonts w:ascii="Arial" w:hAnsi="Arial" w:cs="Arial"/>
                <w:szCs w:val="24"/>
              </w:rPr>
            </w:pPr>
            <w:r>
              <w:rPr>
                <w:rFonts w:ascii="Arial" w:hAnsi="Arial" w:cs="Arial"/>
                <w:szCs w:val="24"/>
              </w:rPr>
              <w:t>2</w:t>
            </w:r>
            <w:r w:rsidR="006F037B">
              <w:rPr>
                <w:rFonts w:ascii="Arial" w:hAnsi="Arial" w:cs="Arial"/>
                <w:szCs w:val="24"/>
              </w:rPr>
              <w:t>.2</w:t>
            </w:r>
          </w:p>
        </w:tc>
        <w:tc>
          <w:tcPr>
            <w:tcW w:w="8534" w:type="dxa"/>
          </w:tcPr>
          <w:p w14:paraId="31CFBA9F" w14:textId="77777777" w:rsidR="00781E2D" w:rsidRDefault="00121602" w:rsidP="00781E2D">
            <w:pPr>
              <w:pStyle w:val="BodyText"/>
              <w:tabs>
                <w:tab w:val="left" w:pos="720"/>
              </w:tabs>
              <w:spacing w:line="276" w:lineRule="auto"/>
              <w:rPr>
                <w:rFonts w:ascii="Arial" w:hAnsi="Arial" w:cs="Arial"/>
                <w:szCs w:val="24"/>
                <w:lang w:eastAsia="en-GB"/>
              </w:rPr>
            </w:pPr>
            <w:r>
              <w:rPr>
                <w:rFonts w:ascii="Arial" w:hAnsi="Arial" w:cs="Arial"/>
                <w:szCs w:val="24"/>
                <w:lang w:eastAsia="en-GB"/>
              </w:rPr>
              <w:t>To monitor online burial bookings on a daily/weekly/monthly basis to review requirements and identify any potential issues affecting service delivery, reporting any identified issues to the Bereavement Services Manager</w:t>
            </w:r>
          </w:p>
          <w:p w14:paraId="55BC662A" w14:textId="311FF390" w:rsidR="00121602" w:rsidRDefault="00121602" w:rsidP="00781E2D">
            <w:pPr>
              <w:pStyle w:val="BodyText"/>
              <w:tabs>
                <w:tab w:val="left" w:pos="720"/>
              </w:tabs>
              <w:spacing w:line="276" w:lineRule="auto"/>
              <w:rPr>
                <w:rFonts w:ascii="Arial" w:hAnsi="Arial" w:cs="Arial"/>
                <w:szCs w:val="24"/>
              </w:rPr>
            </w:pPr>
          </w:p>
        </w:tc>
      </w:tr>
      <w:tr w:rsidR="002846D8" w:rsidRPr="006F037B" w14:paraId="6E516CF6" w14:textId="77777777" w:rsidTr="003D3271">
        <w:tc>
          <w:tcPr>
            <w:tcW w:w="709" w:type="dxa"/>
          </w:tcPr>
          <w:p w14:paraId="7A1CD0D3" w14:textId="78D9B9C6" w:rsidR="002846D8" w:rsidRDefault="002846D8" w:rsidP="002846D8">
            <w:pPr>
              <w:pStyle w:val="BodyText"/>
              <w:tabs>
                <w:tab w:val="left" w:pos="720"/>
              </w:tabs>
              <w:spacing w:line="276" w:lineRule="auto"/>
              <w:jc w:val="right"/>
              <w:rPr>
                <w:rFonts w:ascii="Arial" w:hAnsi="Arial" w:cs="Arial"/>
                <w:szCs w:val="24"/>
              </w:rPr>
            </w:pPr>
            <w:r>
              <w:rPr>
                <w:rFonts w:ascii="Arial" w:hAnsi="Arial" w:cs="Arial"/>
                <w:szCs w:val="24"/>
              </w:rPr>
              <w:t>2.3</w:t>
            </w:r>
          </w:p>
        </w:tc>
        <w:tc>
          <w:tcPr>
            <w:tcW w:w="8534" w:type="dxa"/>
          </w:tcPr>
          <w:p w14:paraId="2C59FE50" w14:textId="77777777" w:rsidR="00121602" w:rsidRDefault="00121602" w:rsidP="00121602">
            <w:pPr>
              <w:spacing w:line="276" w:lineRule="auto"/>
              <w:textAlignment w:val="center"/>
              <w:rPr>
                <w:rFonts w:ascii="Arial" w:hAnsi="Arial" w:cs="Arial"/>
                <w:sz w:val="24"/>
                <w:szCs w:val="24"/>
                <w:lang w:eastAsia="en-GB"/>
              </w:rPr>
            </w:pPr>
            <w:r>
              <w:rPr>
                <w:rFonts w:ascii="Arial" w:hAnsi="Arial" w:cs="Arial"/>
                <w:sz w:val="24"/>
                <w:szCs w:val="24"/>
                <w:lang w:eastAsia="en-GB"/>
              </w:rPr>
              <w:t>To supervise the Burial Coordinator and associated burial administration to safeguard all burial arrangements and ensure the information provided to the operational team is accurate, inclusive and contains all relevant information.</w:t>
            </w:r>
          </w:p>
          <w:p w14:paraId="3E842377" w14:textId="77777777" w:rsidR="002846D8" w:rsidRPr="006F037B" w:rsidRDefault="002846D8" w:rsidP="002846D8">
            <w:pPr>
              <w:pStyle w:val="BodyText"/>
              <w:tabs>
                <w:tab w:val="left" w:pos="720"/>
              </w:tabs>
              <w:spacing w:line="276" w:lineRule="auto"/>
              <w:jc w:val="both"/>
              <w:rPr>
                <w:rFonts w:ascii="Arial" w:hAnsi="Arial" w:cs="Arial"/>
                <w:szCs w:val="24"/>
              </w:rPr>
            </w:pPr>
          </w:p>
        </w:tc>
      </w:tr>
      <w:tr w:rsidR="0082630B" w:rsidRPr="006F037B" w14:paraId="26518749" w14:textId="77777777" w:rsidTr="003D3271">
        <w:tc>
          <w:tcPr>
            <w:tcW w:w="709" w:type="dxa"/>
          </w:tcPr>
          <w:p w14:paraId="1CCECC51" w14:textId="10F43FEA" w:rsidR="0082630B" w:rsidRDefault="003D3271" w:rsidP="0082630B">
            <w:pPr>
              <w:pStyle w:val="BodyText"/>
              <w:tabs>
                <w:tab w:val="left" w:pos="720"/>
              </w:tabs>
              <w:spacing w:line="276" w:lineRule="auto"/>
              <w:jc w:val="right"/>
              <w:rPr>
                <w:rFonts w:ascii="Arial" w:hAnsi="Arial" w:cs="Arial"/>
                <w:szCs w:val="24"/>
              </w:rPr>
            </w:pPr>
            <w:r>
              <w:rPr>
                <w:rFonts w:ascii="Arial" w:hAnsi="Arial" w:cs="Arial"/>
                <w:szCs w:val="24"/>
              </w:rPr>
              <w:lastRenderedPageBreak/>
              <w:t>2.4</w:t>
            </w:r>
          </w:p>
        </w:tc>
        <w:tc>
          <w:tcPr>
            <w:tcW w:w="8534" w:type="dxa"/>
          </w:tcPr>
          <w:p w14:paraId="4E9CD32E" w14:textId="4A3E0A64" w:rsidR="00121602" w:rsidRPr="00930A44" w:rsidRDefault="00121602" w:rsidP="00121602">
            <w:pPr>
              <w:spacing w:line="276" w:lineRule="auto"/>
              <w:jc w:val="both"/>
              <w:textAlignment w:val="center"/>
              <w:rPr>
                <w:rFonts w:ascii="Arial" w:hAnsi="Arial" w:cs="Arial"/>
                <w:sz w:val="24"/>
                <w:szCs w:val="24"/>
                <w:lang w:eastAsia="en-GB"/>
              </w:rPr>
            </w:pPr>
            <w:r>
              <w:rPr>
                <w:rFonts w:ascii="Arial" w:hAnsi="Arial" w:cs="Arial"/>
                <w:sz w:val="24"/>
                <w:szCs w:val="24"/>
                <w:lang w:eastAsia="en-GB"/>
              </w:rPr>
              <w:t xml:space="preserve">To hold, or be able to train and qualify, in City &amp; Guilds Dumper and Digger certificate to assist </w:t>
            </w:r>
            <w:r w:rsidRPr="00930A44">
              <w:rPr>
                <w:rFonts w:ascii="Arial" w:hAnsi="Arial" w:cs="Arial"/>
                <w:sz w:val="24"/>
                <w:szCs w:val="24"/>
                <w:lang w:eastAsia="en-GB"/>
              </w:rPr>
              <w:t>in cemetery operations and burial coordination as and when required</w:t>
            </w:r>
          </w:p>
          <w:p w14:paraId="4481100C" w14:textId="77777777" w:rsidR="0082630B" w:rsidRPr="006F037B" w:rsidRDefault="0082630B" w:rsidP="0082630B">
            <w:pPr>
              <w:pStyle w:val="BodyText"/>
              <w:tabs>
                <w:tab w:val="left" w:pos="720"/>
              </w:tabs>
              <w:spacing w:line="276" w:lineRule="auto"/>
              <w:jc w:val="both"/>
              <w:rPr>
                <w:rFonts w:ascii="Arial" w:hAnsi="Arial" w:cs="Arial"/>
                <w:szCs w:val="24"/>
              </w:rPr>
            </w:pPr>
          </w:p>
        </w:tc>
      </w:tr>
      <w:tr w:rsidR="00121602" w:rsidRPr="006F037B" w14:paraId="4CDE87D4" w14:textId="77777777" w:rsidTr="003D3271">
        <w:tc>
          <w:tcPr>
            <w:tcW w:w="709" w:type="dxa"/>
          </w:tcPr>
          <w:p w14:paraId="3F1F5CFA" w14:textId="52F20FF3" w:rsidR="00121602" w:rsidRDefault="00121602" w:rsidP="00121602">
            <w:pPr>
              <w:pStyle w:val="BodyText"/>
              <w:tabs>
                <w:tab w:val="left" w:pos="720"/>
              </w:tabs>
              <w:spacing w:line="276" w:lineRule="auto"/>
              <w:jc w:val="right"/>
              <w:rPr>
                <w:rFonts w:ascii="Arial" w:hAnsi="Arial" w:cs="Arial"/>
                <w:szCs w:val="24"/>
              </w:rPr>
            </w:pPr>
            <w:r>
              <w:rPr>
                <w:rFonts w:ascii="Arial" w:hAnsi="Arial" w:cs="Arial"/>
                <w:szCs w:val="24"/>
              </w:rPr>
              <w:t>2.5</w:t>
            </w:r>
          </w:p>
        </w:tc>
        <w:tc>
          <w:tcPr>
            <w:tcW w:w="8534" w:type="dxa"/>
          </w:tcPr>
          <w:p w14:paraId="176364CE" w14:textId="77777777" w:rsidR="00121602" w:rsidRDefault="00121602" w:rsidP="00121602">
            <w:pPr>
              <w:pStyle w:val="BodyText"/>
              <w:tabs>
                <w:tab w:val="left" w:pos="720"/>
              </w:tabs>
              <w:spacing w:line="276" w:lineRule="auto"/>
              <w:jc w:val="both"/>
              <w:rPr>
                <w:rFonts w:ascii="Arial" w:hAnsi="Arial" w:cs="Arial"/>
                <w:szCs w:val="24"/>
              </w:rPr>
            </w:pPr>
            <w:r>
              <w:rPr>
                <w:rFonts w:ascii="Arial" w:hAnsi="Arial" w:cs="Arial"/>
                <w:szCs w:val="24"/>
              </w:rPr>
              <w:t xml:space="preserve">To coordinate all burial operations and manage arrangements for appropriate equipment, staff and resources to be available to meet the daily demands and service bookings </w:t>
            </w:r>
          </w:p>
          <w:p w14:paraId="313EAF79" w14:textId="7F3AB57E" w:rsidR="00121602" w:rsidRDefault="00121602" w:rsidP="00121602">
            <w:pPr>
              <w:spacing w:line="276" w:lineRule="auto"/>
              <w:textAlignment w:val="center"/>
              <w:rPr>
                <w:rFonts w:ascii="Arial" w:hAnsi="Arial" w:cs="Arial"/>
                <w:szCs w:val="24"/>
              </w:rPr>
            </w:pPr>
          </w:p>
        </w:tc>
      </w:tr>
      <w:tr w:rsidR="00121602" w:rsidRPr="006F037B" w14:paraId="1E9219D6" w14:textId="77777777" w:rsidTr="003D3271">
        <w:tc>
          <w:tcPr>
            <w:tcW w:w="709" w:type="dxa"/>
          </w:tcPr>
          <w:p w14:paraId="293192AF" w14:textId="142DC313" w:rsidR="00121602" w:rsidRDefault="00121602" w:rsidP="00121602">
            <w:pPr>
              <w:pStyle w:val="BodyText"/>
              <w:tabs>
                <w:tab w:val="left" w:pos="720"/>
              </w:tabs>
              <w:spacing w:line="276" w:lineRule="auto"/>
              <w:jc w:val="right"/>
              <w:rPr>
                <w:rFonts w:ascii="Arial" w:hAnsi="Arial" w:cs="Arial"/>
                <w:szCs w:val="24"/>
              </w:rPr>
            </w:pPr>
            <w:r>
              <w:rPr>
                <w:rFonts w:ascii="Arial" w:hAnsi="Arial" w:cs="Arial"/>
                <w:szCs w:val="24"/>
              </w:rPr>
              <w:t>2.6</w:t>
            </w:r>
          </w:p>
        </w:tc>
        <w:tc>
          <w:tcPr>
            <w:tcW w:w="8534" w:type="dxa"/>
          </w:tcPr>
          <w:p w14:paraId="5B1EE94F" w14:textId="77777777" w:rsidR="00121602" w:rsidRDefault="00121602" w:rsidP="00121602">
            <w:pPr>
              <w:pStyle w:val="BodyText"/>
              <w:tabs>
                <w:tab w:val="left" w:pos="720"/>
              </w:tabs>
              <w:spacing w:line="276" w:lineRule="auto"/>
              <w:jc w:val="both"/>
              <w:rPr>
                <w:rFonts w:ascii="Arial" w:hAnsi="Arial" w:cs="Arial"/>
                <w:szCs w:val="24"/>
              </w:rPr>
            </w:pPr>
            <w:r w:rsidRPr="00781E2D">
              <w:rPr>
                <w:rFonts w:ascii="Arial" w:hAnsi="Arial" w:cs="Arial"/>
                <w:snapToGrid/>
                <w:szCs w:val="24"/>
              </w:rPr>
              <w:t xml:space="preserve">To regularly review </w:t>
            </w:r>
            <w:r>
              <w:rPr>
                <w:rFonts w:ascii="Arial" w:hAnsi="Arial" w:cs="Arial"/>
                <w:szCs w:val="24"/>
              </w:rPr>
              <w:t xml:space="preserve">relevant </w:t>
            </w:r>
            <w:r w:rsidRPr="00781E2D">
              <w:rPr>
                <w:rFonts w:ascii="Arial" w:hAnsi="Arial" w:cs="Arial"/>
                <w:snapToGrid/>
                <w:szCs w:val="24"/>
              </w:rPr>
              <w:t xml:space="preserve">risk assessments associated with grave digging operations and </w:t>
            </w:r>
            <w:r w:rsidRPr="00A20AD6">
              <w:rPr>
                <w:rFonts w:ascii="Arial" w:hAnsi="Arial" w:cs="Arial"/>
                <w:snapToGrid/>
                <w:szCs w:val="24"/>
              </w:rPr>
              <w:t xml:space="preserve">associated Health and </w:t>
            </w:r>
            <w:r>
              <w:rPr>
                <w:rFonts w:ascii="Arial" w:hAnsi="Arial" w:cs="Arial"/>
                <w:snapToGrid/>
                <w:szCs w:val="24"/>
              </w:rPr>
              <w:t>S</w:t>
            </w:r>
            <w:r w:rsidRPr="00A20AD6">
              <w:rPr>
                <w:rFonts w:ascii="Arial" w:hAnsi="Arial" w:cs="Arial"/>
                <w:snapToGrid/>
                <w:szCs w:val="24"/>
              </w:rPr>
              <w:t xml:space="preserve">afety </w:t>
            </w:r>
            <w:r w:rsidRPr="00781E2D">
              <w:rPr>
                <w:rFonts w:ascii="Arial" w:hAnsi="Arial" w:cs="Arial"/>
                <w:snapToGrid/>
                <w:szCs w:val="24"/>
              </w:rPr>
              <w:t xml:space="preserve">working </w:t>
            </w:r>
            <w:r w:rsidRPr="00A20AD6">
              <w:rPr>
                <w:rFonts w:ascii="Arial" w:hAnsi="Arial" w:cs="Arial"/>
                <w:snapToGrid/>
                <w:szCs w:val="24"/>
              </w:rPr>
              <w:t>practices</w:t>
            </w:r>
            <w:r w:rsidRPr="00781E2D">
              <w:rPr>
                <w:rFonts w:ascii="Arial" w:hAnsi="Arial" w:cs="Arial"/>
                <w:snapToGrid/>
                <w:szCs w:val="24"/>
              </w:rPr>
              <w:t xml:space="preserve"> to ensure all operations are conducted in accordance with legal</w:t>
            </w:r>
            <w:r>
              <w:rPr>
                <w:rFonts w:ascii="Arial" w:hAnsi="Arial" w:cs="Arial"/>
                <w:szCs w:val="24"/>
                <w:lang w:eastAsia="en-GB"/>
              </w:rPr>
              <w:t xml:space="preserve"> requirements.</w:t>
            </w:r>
            <w:r w:rsidRPr="006F037B">
              <w:rPr>
                <w:rFonts w:ascii="Arial" w:hAnsi="Arial" w:cs="Arial"/>
                <w:szCs w:val="24"/>
              </w:rPr>
              <w:t xml:space="preserve"> </w:t>
            </w:r>
          </w:p>
          <w:p w14:paraId="4BE95790" w14:textId="77777777" w:rsidR="00121602" w:rsidRDefault="00121602" w:rsidP="00121602">
            <w:pPr>
              <w:pStyle w:val="BodyText"/>
              <w:tabs>
                <w:tab w:val="left" w:pos="720"/>
              </w:tabs>
              <w:spacing w:line="276" w:lineRule="auto"/>
              <w:jc w:val="both"/>
              <w:rPr>
                <w:rFonts w:ascii="Arial" w:hAnsi="Arial" w:cs="Arial"/>
                <w:szCs w:val="24"/>
              </w:rPr>
            </w:pPr>
            <w:r w:rsidRPr="006F037B">
              <w:rPr>
                <w:rFonts w:ascii="Arial" w:hAnsi="Arial" w:cs="Arial"/>
                <w:szCs w:val="24"/>
              </w:rPr>
              <w:t xml:space="preserve">To undertake survey, inspections, removing hazards and introducing control measures </w:t>
            </w:r>
            <w:r>
              <w:rPr>
                <w:rFonts w:ascii="Arial" w:hAnsi="Arial" w:cs="Arial"/>
                <w:szCs w:val="24"/>
              </w:rPr>
              <w:t xml:space="preserve">when required </w:t>
            </w:r>
            <w:r w:rsidRPr="006F037B">
              <w:rPr>
                <w:rFonts w:ascii="Arial" w:hAnsi="Arial" w:cs="Arial"/>
                <w:szCs w:val="24"/>
              </w:rPr>
              <w:t xml:space="preserve">and advise </w:t>
            </w:r>
            <w:r>
              <w:rPr>
                <w:rFonts w:ascii="Arial" w:hAnsi="Arial" w:cs="Arial"/>
                <w:szCs w:val="24"/>
              </w:rPr>
              <w:t xml:space="preserve">the </w:t>
            </w:r>
            <w:r>
              <w:rPr>
                <w:rFonts w:ascii="Arial" w:hAnsi="Arial" w:cs="Arial"/>
                <w:szCs w:val="24"/>
                <w:lang w:eastAsia="en-GB"/>
              </w:rPr>
              <w:t>Bereavement Services Manager</w:t>
            </w:r>
            <w:r w:rsidRPr="006F037B">
              <w:rPr>
                <w:rFonts w:ascii="Arial" w:hAnsi="Arial" w:cs="Arial"/>
                <w:szCs w:val="24"/>
              </w:rPr>
              <w:t xml:space="preserve"> </w:t>
            </w:r>
            <w:r>
              <w:rPr>
                <w:rFonts w:ascii="Arial" w:hAnsi="Arial" w:cs="Arial"/>
                <w:szCs w:val="24"/>
              </w:rPr>
              <w:t xml:space="preserve">of any issues </w:t>
            </w:r>
            <w:r w:rsidRPr="006F037B">
              <w:rPr>
                <w:rFonts w:ascii="Arial" w:hAnsi="Arial" w:cs="Arial"/>
                <w:szCs w:val="24"/>
              </w:rPr>
              <w:t>in line with policies and procedures.</w:t>
            </w:r>
          </w:p>
          <w:p w14:paraId="6DD4FA45" w14:textId="77777777" w:rsidR="00121602" w:rsidRDefault="00121602" w:rsidP="00121602">
            <w:pPr>
              <w:spacing w:line="276" w:lineRule="auto"/>
              <w:jc w:val="both"/>
              <w:textAlignment w:val="center"/>
              <w:rPr>
                <w:rFonts w:ascii="Arial" w:hAnsi="Arial" w:cs="Arial"/>
                <w:sz w:val="24"/>
                <w:szCs w:val="24"/>
                <w:lang w:eastAsia="en-GB"/>
              </w:rPr>
            </w:pPr>
          </w:p>
        </w:tc>
      </w:tr>
      <w:tr w:rsidR="00121602" w:rsidRPr="006F037B" w14:paraId="05A1E309" w14:textId="77777777" w:rsidTr="003D3271">
        <w:tc>
          <w:tcPr>
            <w:tcW w:w="709" w:type="dxa"/>
          </w:tcPr>
          <w:p w14:paraId="42EDAB30" w14:textId="5F14B363" w:rsidR="00121602" w:rsidRDefault="00121602" w:rsidP="00121602">
            <w:pPr>
              <w:pStyle w:val="BodyText"/>
              <w:tabs>
                <w:tab w:val="left" w:pos="720"/>
              </w:tabs>
              <w:spacing w:line="276" w:lineRule="auto"/>
              <w:jc w:val="right"/>
              <w:rPr>
                <w:rFonts w:ascii="Arial" w:hAnsi="Arial" w:cs="Arial"/>
                <w:szCs w:val="24"/>
              </w:rPr>
            </w:pPr>
            <w:r>
              <w:rPr>
                <w:rFonts w:ascii="Arial" w:hAnsi="Arial" w:cs="Arial"/>
                <w:szCs w:val="24"/>
              </w:rPr>
              <w:t>2.7</w:t>
            </w:r>
          </w:p>
        </w:tc>
        <w:tc>
          <w:tcPr>
            <w:tcW w:w="8534" w:type="dxa"/>
          </w:tcPr>
          <w:p w14:paraId="3601F01B" w14:textId="38AC4A3F" w:rsidR="00121602" w:rsidRDefault="00121602" w:rsidP="00121602">
            <w:pPr>
              <w:spacing w:line="276" w:lineRule="auto"/>
              <w:textAlignment w:val="center"/>
              <w:rPr>
                <w:rFonts w:ascii="Arial" w:hAnsi="Arial" w:cs="Arial"/>
                <w:sz w:val="24"/>
                <w:szCs w:val="24"/>
                <w:lang w:eastAsia="en-GB"/>
              </w:rPr>
            </w:pPr>
            <w:r>
              <w:rPr>
                <w:rFonts w:ascii="Arial" w:hAnsi="Arial" w:cs="Arial"/>
                <w:sz w:val="24"/>
                <w:szCs w:val="24"/>
                <w:lang w:eastAsia="en-GB"/>
              </w:rPr>
              <w:t xml:space="preserve">To deliver a 5 year programme to inspect </w:t>
            </w:r>
            <w:r w:rsidRPr="00A20AD6">
              <w:rPr>
                <w:rFonts w:ascii="Arial" w:hAnsi="Arial" w:cs="Arial"/>
                <w:sz w:val="24"/>
                <w:szCs w:val="24"/>
                <w:lang w:eastAsia="en-GB"/>
              </w:rPr>
              <w:t>memorial</w:t>
            </w:r>
            <w:r>
              <w:rPr>
                <w:rFonts w:ascii="Arial" w:hAnsi="Arial" w:cs="Arial"/>
                <w:sz w:val="24"/>
                <w:szCs w:val="24"/>
                <w:lang w:eastAsia="en-GB"/>
              </w:rPr>
              <w:t xml:space="preserve">s across all cemeteries in priority order according to an assessment of risk and to assist in the development and management of a recording system to identify inspected memorials and record the findings. </w:t>
            </w:r>
          </w:p>
          <w:p w14:paraId="32CD361E" w14:textId="57676E5E" w:rsidR="00121602" w:rsidRPr="00781E2D" w:rsidRDefault="00121602" w:rsidP="00121602">
            <w:pPr>
              <w:spacing w:line="276" w:lineRule="auto"/>
              <w:textAlignment w:val="center"/>
              <w:rPr>
                <w:rFonts w:ascii="Arial" w:hAnsi="Arial" w:cs="Arial"/>
                <w:snapToGrid w:val="0"/>
                <w:color w:val="000000"/>
                <w:sz w:val="24"/>
                <w:szCs w:val="24"/>
              </w:rPr>
            </w:pPr>
          </w:p>
        </w:tc>
      </w:tr>
      <w:tr w:rsidR="00121602" w:rsidRPr="006F037B" w14:paraId="7EE6F498" w14:textId="77777777" w:rsidTr="003D3271">
        <w:tc>
          <w:tcPr>
            <w:tcW w:w="709" w:type="dxa"/>
          </w:tcPr>
          <w:p w14:paraId="08A9ACEB" w14:textId="2856B68E" w:rsidR="00121602" w:rsidRDefault="00121602" w:rsidP="00121602">
            <w:pPr>
              <w:pStyle w:val="BodyText"/>
              <w:tabs>
                <w:tab w:val="left" w:pos="720"/>
              </w:tabs>
              <w:spacing w:line="276" w:lineRule="auto"/>
              <w:jc w:val="right"/>
              <w:rPr>
                <w:rFonts w:ascii="Arial" w:hAnsi="Arial" w:cs="Arial"/>
                <w:szCs w:val="24"/>
              </w:rPr>
            </w:pPr>
            <w:r>
              <w:rPr>
                <w:rFonts w:ascii="Arial" w:hAnsi="Arial" w:cs="Arial"/>
                <w:szCs w:val="24"/>
              </w:rPr>
              <w:t>2.8</w:t>
            </w:r>
          </w:p>
        </w:tc>
        <w:tc>
          <w:tcPr>
            <w:tcW w:w="8534" w:type="dxa"/>
          </w:tcPr>
          <w:p w14:paraId="7AC926C0" w14:textId="74DA595C" w:rsidR="00121602" w:rsidRDefault="00121602" w:rsidP="00121602">
            <w:pPr>
              <w:spacing w:line="276" w:lineRule="auto"/>
              <w:textAlignment w:val="center"/>
              <w:rPr>
                <w:rFonts w:ascii="Arial" w:hAnsi="Arial" w:cs="Arial"/>
                <w:sz w:val="24"/>
                <w:szCs w:val="24"/>
                <w:lang w:eastAsia="en-GB"/>
              </w:rPr>
            </w:pPr>
            <w:r>
              <w:rPr>
                <w:rFonts w:ascii="Arial" w:hAnsi="Arial" w:cs="Arial"/>
                <w:sz w:val="24"/>
                <w:szCs w:val="24"/>
                <w:lang w:eastAsia="en-GB"/>
              </w:rPr>
              <w:t>To manage, deliver and coordinate any remedial works identified to memorials as part of the scheduled memorial safety testing programme.</w:t>
            </w:r>
          </w:p>
          <w:p w14:paraId="705B700F" w14:textId="1007154F" w:rsidR="00121602" w:rsidRDefault="00121602" w:rsidP="00121602">
            <w:pPr>
              <w:spacing w:line="276" w:lineRule="auto"/>
              <w:textAlignment w:val="center"/>
              <w:rPr>
                <w:rFonts w:ascii="Arial" w:hAnsi="Arial" w:cs="Arial"/>
                <w:sz w:val="24"/>
                <w:szCs w:val="24"/>
                <w:lang w:eastAsia="en-GB"/>
              </w:rPr>
            </w:pPr>
          </w:p>
        </w:tc>
      </w:tr>
      <w:tr w:rsidR="00121602" w:rsidRPr="006F037B" w14:paraId="5EA49E21" w14:textId="77777777" w:rsidTr="003D3271">
        <w:tc>
          <w:tcPr>
            <w:tcW w:w="709" w:type="dxa"/>
          </w:tcPr>
          <w:p w14:paraId="55599F63" w14:textId="21FCD9B3" w:rsidR="00121602" w:rsidRDefault="00121602" w:rsidP="00121602">
            <w:pPr>
              <w:pStyle w:val="BodyText"/>
              <w:tabs>
                <w:tab w:val="left" w:pos="720"/>
              </w:tabs>
              <w:spacing w:line="276" w:lineRule="auto"/>
              <w:jc w:val="right"/>
              <w:rPr>
                <w:rFonts w:ascii="Arial" w:hAnsi="Arial" w:cs="Arial"/>
                <w:szCs w:val="24"/>
              </w:rPr>
            </w:pPr>
            <w:r>
              <w:rPr>
                <w:rFonts w:ascii="Arial" w:hAnsi="Arial" w:cs="Arial"/>
                <w:szCs w:val="24"/>
              </w:rPr>
              <w:t>2.9</w:t>
            </w:r>
          </w:p>
        </w:tc>
        <w:tc>
          <w:tcPr>
            <w:tcW w:w="8534" w:type="dxa"/>
          </w:tcPr>
          <w:p w14:paraId="40672690" w14:textId="23D753DA" w:rsidR="00121602" w:rsidRDefault="00121602" w:rsidP="00121602">
            <w:pPr>
              <w:spacing w:line="276" w:lineRule="auto"/>
              <w:textAlignment w:val="center"/>
              <w:rPr>
                <w:rFonts w:ascii="Arial" w:hAnsi="Arial" w:cs="Arial"/>
                <w:sz w:val="24"/>
                <w:szCs w:val="24"/>
                <w:lang w:eastAsia="en-GB"/>
              </w:rPr>
            </w:pPr>
            <w:r>
              <w:rPr>
                <w:rFonts w:ascii="Arial" w:hAnsi="Arial" w:cs="Arial"/>
                <w:sz w:val="24"/>
                <w:szCs w:val="24"/>
                <w:lang w:eastAsia="en-GB"/>
              </w:rPr>
              <w:t xml:space="preserve">To identify the holders of the Exclusive Rights of Burial (ERoB) for graves requiring remedial works as part of the memorial safety testing programme, by investigation and liaison with other departments.  Once identified, liaise with the families to arrange the required remedial works, either directly or on their behalf. </w:t>
            </w:r>
          </w:p>
          <w:p w14:paraId="6A4470B4" w14:textId="61F2F328" w:rsidR="00121602" w:rsidRDefault="00121602" w:rsidP="00121602">
            <w:pPr>
              <w:spacing w:line="276" w:lineRule="auto"/>
              <w:textAlignment w:val="center"/>
              <w:rPr>
                <w:rFonts w:ascii="Arial" w:hAnsi="Arial" w:cs="Arial"/>
                <w:sz w:val="24"/>
                <w:szCs w:val="24"/>
                <w:lang w:eastAsia="en-GB"/>
              </w:rPr>
            </w:pPr>
          </w:p>
        </w:tc>
      </w:tr>
      <w:tr w:rsidR="00121602" w:rsidRPr="006F037B" w14:paraId="4FC8DAF9" w14:textId="77777777" w:rsidTr="003D3271">
        <w:tc>
          <w:tcPr>
            <w:tcW w:w="709" w:type="dxa"/>
          </w:tcPr>
          <w:p w14:paraId="349E23EC" w14:textId="3D724754" w:rsidR="00121602" w:rsidRDefault="00121602" w:rsidP="00121602">
            <w:pPr>
              <w:pStyle w:val="BodyText"/>
              <w:tabs>
                <w:tab w:val="left" w:pos="720"/>
              </w:tabs>
              <w:spacing w:line="276" w:lineRule="auto"/>
              <w:jc w:val="right"/>
              <w:rPr>
                <w:rFonts w:ascii="Arial" w:hAnsi="Arial" w:cs="Arial"/>
                <w:szCs w:val="24"/>
              </w:rPr>
            </w:pPr>
            <w:r>
              <w:rPr>
                <w:rFonts w:ascii="Arial" w:hAnsi="Arial" w:cs="Arial"/>
                <w:szCs w:val="24"/>
              </w:rPr>
              <w:t>2.10</w:t>
            </w:r>
          </w:p>
        </w:tc>
        <w:tc>
          <w:tcPr>
            <w:tcW w:w="8534" w:type="dxa"/>
          </w:tcPr>
          <w:p w14:paraId="53226217" w14:textId="6427264C" w:rsidR="00121602" w:rsidRDefault="00121602" w:rsidP="00121602">
            <w:pPr>
              <w:spacing w:line="276" w:lineRule="auto"/>
              <w:jc w:val="both"/>
              <w:textAlignment w:val="center"/>
              <w:rPr>
                <w:rFonts w:ascii="Arial" w:hAnsi="Arial" w:cs="Arial"/>
                <w:sz w:val="24"/>
                <w:szCs w:val="24"/>
                <w:lang w:eastAsia="en-GB"/>
              </w:rPr>
            </w:pPr>
            <w:r>
              <w:rPr>
                <w:rFonts w:ascii="Arial" w:hAnsi="Arial" w:cs="Arial"/>
                <w:sz w:val="24"/>
                <w:szCs w:val="24"/>
                <w:lang w:eastAsia="en-GB"/>
              </w:rPr>
              <w:t xml:space="preserve">To liaise with Ward Members, Community groups and other interested parties on the proposed works to memorials within each cemetery as part of the memorial safety testing programme.  Provide information on the process and the visual appearance of areas at key times.  </w:t>
            </w:r>
          </w:p>
          <w:p w14:paraId="31D4E7AE" w14:textId="7E6A67F0" w:rsidR="00121602" w:rsidRDefault="00121602" w:rsidP="00121602">
            <w:pPr>
              <w:spacing w:line="276" w:lineRule="auto"/>
              <w:jc w:val="both"/>
              <w:textAlignment w:val="center"/>
              <w:rPr>
                <w:rFonts w:ascii="Arial" w:hAnsi="Arial" w:cs="Arial"/>
                <w:sz w:val="24"/>
                <w:szCs w:val="24"/>
                <w:lang w:eastAsia="en-GB"/>
              </w:rPr>
            </w:pPr>
          </w:p>
        </w:tc>
      </w:tr>
      <w:tr w:rsidR="00121602" w:rsidRPr="006F037B" w14:paraId="2DC85E91" w14:textId="77777777" w:rsidTr="003D3271">
        <w:tc>
          <w:tcPr>
            <w:tcW w:w="709" w:type="dxa"/>
          </w:tcPr>
          <w:p w14:paraId="7715A790" w14:textId="740F1B0B" w:rsidR="00121602" w:rsidRDefault="00121602" w:rsidP="00121602">
            <w:pPr>
              <w:pStyle w:val="BodyText"/>
              <w:tabs>
                <w:tab w:val="left" w:pos="720"/>
              </w:tabs>
              <w:spacing w:line="276" w:lineRule="auto"/>
              <w:jc w:val="right"/>
              <w:rPr>
                <w:rFonts w:ascii="Arial" w:hAnsi="Arial" w:cs="Arial"/>
                <w:szCs w:val="24"/>
              </w:rPr>
            </w:pPr>
            <w:r>
              <w:rPr>
                <w:rFonts w:ascii="Arial" w:hAnsi="Arial" w:cs="Arial"/>
                <w:szCs w:val="24"/>
              </w:rPr>
              <w:t>2.11</w:t>
            </w:r>
          </w:p>
        </w:tc>
        <w:tc>
          <w:tcPr>
            <w:tcW w:w="8534" w:type="dxa"/>
          </w:tcPr>
          <w:p w14:paraId="358D704D" w14:textId="38A73754" w:rsidR="00121602" w:rsidRDefault="00121602" w:rsidP="00121602">
            <w:pPr>
              <w:spacing w:line="276" w:lineRule="auto"/>
              <w:jc w:val="both"/>
              <w:textAlignment w:val="center"/>
              <w:rPr>
                <w:rFonts w:ascii="Arial" w:hAnsi="Arial" w:cs="Arial"/>
                <w:sz w:val="24"/>
                <w:szCs w:val="24"/>
                <w:lang w:eastAsia="en-GB"/>
              </w:rPr>
            </w:pPr>
            <w:r>
              <w:rPr>
                <w:rFonts w:ascii="Arial" w:hAnsi="Arial" w:cs="Arial"/>
                <w:sz w:val="24"/>
                <w:szCs w:val="24"/>
                <w:lang w:eastAsia="en-GB"/>
              </w:rPr>
              <w:t>Undertake cemetery infrastructure inspections to ensure the health and safety of those attending or visiting the cemetery and to contribute to cemetery improvement plans.  Where necessary, liaise with council departments to organise m</w:t>
            </w:r>
            <w:r w:rsidRPr="00A20AD6">
              <w:rPr>
                <w:rFonts w:ascii="Arial" w:hAnsi="Arial" w:cs="Arial"/>
                <w:sz w:val="24"/>
                <w:szCs w:val="24"/>
                <w:lang w:eastAsia="en-GB"/>
              </w:rPr>
              <w:t>inor works and/or arrange repairs to be undertaken by external agencies</w:t>
            </w:r>
            <w:r>
              <w:rPr>
                <w:rFonts w:ascii="Arial" w:hAnsi="Arial" w:cs="Arial"/>
                <w:sz w:val="24"/>
                <w:szCs w:val="24"/>
                <w:lang w:eastAsia="en-GB"/>
              </w:rPr>
              <w:t>. Report defects and record all findings and actions for accountability.</w:t>
            </w:r>
          </w:p>
          <w:p w14:paraId="14CA3E65" w14:textId="2D46A80D" w:rsidR="00121602" w:rsidRDefault="00121602" w:rsidP="00121602">
            <w:pPr>
              <w:spacing w:line="276" w:lineRule="auto"/>
              <w:jc w:val="both"/>
              <w:textAlignment w:val="center"/>
              <w:rPr>
                <w:rFonts w:ascii="Arial" w:hAnsi="Arial" w:cs="Arial"/>
                <w:sz w:val="24"/>
                <w:szCs w:val="24"/>
                <w:lang w:eastAsia="en-GB"/>
              </w:rPr>
            </w:pPr>
          </w:p>
        </w:tc>
      </w:tr>
      <w:tr w:rsidR="00121602" w:rsidRPr="006F037B" w14:paraId="41EDF382" w14:textId="77777777" w:rsidTr="003D3271">
        <w:tc>
          <w:tcPr>
            <w:tcW w:w="709" w:type="dxa"/>
          </w:tcPr>
          <w:p w14:paraId="273D2327" w14:textId="01F15F0D" w:rsidR="00121602" w:rsidRDefault="00121602" w:rsidP="00121602">
            <w:pPr>
              <w:pStyle w:val="BodyText"/>
              <w:tabs>
                <w:tab w:val="left" w:pos="720"/>
              </w:tabs>
              <w:spacing w:line="276" w:lineRule="auto"/>
              <w:jc w:val="right"/>
              <w:rPr>
                <w:rFonts w:ascii="Arial" w:hAnsi="Arial" w:cs="Arial"/>
                <w:szCs w:val="24"/>
              </w:rPr>
            </w:pPr>
            <w:r>
              <w:rPr>
                <w:rFonts w:ascii="Arial" w:hAnsi="Arial" w:cs="Arial"/>
                <w:szCs w:val="24"/>
              </w:rPr>
              <w:t>2.11</w:t>
            </w:r>
          </w:p>
        </w:tc>
        <w:tc>
          <w:tcPr>
            <w:tcW w:w="8534" w:type="dxa"/>
          </w:tcPr>
          <w:p w14:paraId="708C2920" w14:textId="6C20A507" w:rsidR="00121602" w:rsidRDefault="00121602" w:rsidP="00121602">
            <w:pPr>
              <w:spacing w:line="276" w:lineRule="auto"/>
              <w:textAlignment w:val="center"/>
              <w:rPr>
                <w:rFonts w:ascii="Arial" w:hAnsi="Arial" w:cs="Arial"/>
                <w:sz w:val="24"/>
                <w:szCs w:val="24"/>
                <w:lang w:eastAsia="en-GB"/>
              </w:rPr>
            </w:pPr>
            <w:r>
              <w:rPr>
                <w:rFonts w:ascii="Arial" w:hAnsi="Arial" w:cs="Arial"/>
                <w:sz w:val="24"/>
                <w:szCs w:val="24"/>
              </w:rPr>
              <w:t>R</w:t>
            </w:r>
            <w:r w:rsidRPr="006F037B">
              <w:rPr>
                <w:rFonts w:ascii="Arial" w:hAnsi="Arial" w:cs="Arial"/>
                <w:sz w:val="24"/>
                <w:szCs w:val="24"/>
              </w:rPr>
              <w:t>espond to customer enquiries, requests and complaints and provide written responses when required.</w:t>
            </w:r>
          </w:p>
          <w:p w14:paraId="6F7A4D22" w14:textId="3C3ADB7B" w:rsidR="00121602" w:rsidRDefault="00121602" w:rsidP="00121602">
            <w:pPr>
              <w:spacing w:line="276" w:lineRule="auto"/>
              <w:textAlignment w:val="center"/>
              <w:rPr>
                <w:rFonts w:ascii="Arial" w:hAnsi="Arial" w:cs="Arial"/>
                <w:sz w:val="24"/>
                <w:szCs w:val="24"/>
                <w:lang w:eastAsia="en-GB"/>
              </w:rPr>
            </w:pPr>
          </w:p>
        </w:tc>
      </w:tr>
      <w:tr w:rsidR="00121602" w:rsidRPr="006F037B" w14:paraId="1E62FB8C" w14:textId="77777777" w:rsidTr="003D3271">
        <w:tc>
          <w:tcPr>
            <w:tcW w:w="709" w:type="dxa"/>
          </w:tcPr>
          <w:p w14:paraId="0F351100" w14:textId="7468F564" w:rsidR="00121602" w:rsidRDefault="00121602" w:rsidP="00121602">
            <w:pPr>
              <w:pStyle w:val="BodyText"/>
              <w:tabs>
                <w:tab w:val="left" w:pos="720"/>
              </w:tabs>
              <w:spacing w:line="276" w:lineRule="auto"/>
              <w:jc w:val="right"/>
              <w:rPr>
                <w:rFonts w:ascii="Arial" w:hAnsi="Arial" w:cs="Arial"/>
                <w:szCs w:val="24"/>
              </w:rPr>
            </w:pPr>
            <w:r>
              <w:rPr>
                <w:rFonts w:ascii="Arial" w:hAnsi="Arial" w:cs="Arial"/>
                <w:szCs w:val="24"/>
              </w:rPr>
              <w:t>2.12</w:t>
            </w:r>
          </w:p>
        </w:tc>
        <w:tc>
          <w:tcPr>
            <w:tcW w:w="8534" w:type="dxa"/>
          </w:tcPr>
          <w:p w14:paraId="3F944993" w14:textId="29A51185" w:rsidR="00121602" w:rsidRDefault="00121602" w:rsidP="00121602">
            <w:pPr>
              <w:spacing w:line="276" w:lineRule="auto"/>
              <w:jc w:val="both"/>
              <w:textAlignment w:val="center"/>
              <w:rPr>
                <w:rFonts w:ascii="Arial" w:hAnsi="Arial" w:cs="Arial"/>
                <w:sz w:val="24"/>
                <w:szCs w:val="24"/>
                <w:lang w:eastAsia="en-GB"/>
              </w:rPr>
            </w:pPr>
            <w:r>
              <w:rPr>
                <w:rFonts w:ascii="Arial" w:hAnsi="Arial" w:cs="Arial"/>
                <w:sz w:val="24"/>
                <w:szCs w:val="24"/>
                <w:lang w:eastAsia="en-GB"/>
              </w:rPr>
              <w:t>E</w:t>
            </w:r>
            <w:r w:rsidRPr="00A20AD6">
              <w:rPr>
                <w:rFonts w:ascii="Arial" w:hAnsi="Arial" w:cs="Arial"/>
                <w:sz w:val="24"/>
                <w:szCs w:val="24"/>
                <w:lang w:eastAsia="en-GB"/>
              </w:rPr>
              <w:t xml:space="preserve">nsure </w:t>
            </w:r>
            <w:r>
              <w:rPr>
                <w:rFonts w:ascii="Arial" w:hAnsi="Arial" w:cs="Arial"/>
                <w:sz w:val="24"/>
                <w:szCs w:val="24"/>
                <w:lang w:eastAsia="en-GB"/>
              </w:rPr>
              <w:t>operational teams</w:t>
            </w:r>
            <w:r w:rsidRPr="00A20AD6">
              <w:rPr>
                <w:rFonts w:ascii="Arial" w:hAnsi="Arial" w:cs="Arial"/>
                <w:sz w:val="24"/>
                <w:szCs w:val="24"/>
                <w:lang w:eastAsia="en-GB"/>
              </w:rPr>
              <w:t xml:space="preserve"> adhere to</w:t>
            </w:r>
            <w:r>
              <w:rPr>
                <w:rFonts w:ascii="Arial" w:hAnsi="Arial" w:cs="Arial"/>
                <w:sz w:val="24"/>
                <w:szCs w:val="24"/>
                <w:lang w:eastAsia="en-GB"/>
              </w:rPr>
              <w:t xml:space="preserve"> relevant</w:t>
            </w:r>
            <w:r w:rsidRPr="00A20AD6">
              <w:rPr>
                <w:rFonts w:ascii="Arial" w:hAnsi="Arial" w:cs="Arial"/>
                <w:sz w:val="24"/>
                <w:szCs w:val="24"/>
                <w:lang w:eastAsia="en-GB"/>
              </w:rPr>
              <w:t xml:space="preserve"> reporting procedures identifying an</w:t>
            </w:r>
            <w:r>
              <w:rPr>
                <w:rFonts w:ascii="Arial" w:hAnsi="Arial" w:cs="Arial"/>
                <w:sz w:val="24"/>
                <w:szCs w:val="24"/>
                <w:lang w:eastAsia="en-GB"/>
              </w:rPr>
              <w:t>y</w:t>
            </w:r>
            <w:r w:rsidRPr="00A20AD6">
              <w:rPr>
                <w:rFonts w:ascii="Arial" w:hAnsi="Arial" w:cs="Arial"/>
                <w:sz w:val="24"/>
                <w:szCs w:val="24"/>
                <w:lang w:eastAsia="en-GB"/>
              </w:rPr>
              <w:t xml:space="preserve"> issues </w:t>
            </w:r>
            <w:r>
              <w:rPr>
                <w:rFonts w:ascii="Arial" w:hAnsi="Arial" w:cs="Arial"/>
                <w:sz w:val="24"/>
                <w:szCs w:val="24"/>
                <w:lang w:eastAsia="en-GB"/>
              </w:rPr>
              <w:t xml:space="preserve">within the work area.  </w:t>
            </w:r>
          </w:p>
          <w:p w14:paraId="01D9DF95" w14:textId="4133EA6C" w:rsidR="00121602" w:rsidRDefault="00121602" w:rsidP="00121602">
            <w:pPr>
              <w:textAlignment w:val="center"/>
              <w:rPr>
                <w:rFonts w:ascii="Arial" w:hAnsi="Arial" w:cs="Arial"/>
                <w:sz w:val="24"/>
                <w:szCs w:val="24"/>
                <w:lang w:eastAsia="en-GB"/>
              </w:rPr>
            </w:pPr>
          </w:p>
        </w:tc>
      </w:tr>
      <w:tr w:rsidR="00121602" w:rsidRPr="006F037B" w14:paraId="6678804B" w14:textId="77777777" w:rsidTr="003D3271">
        <w:tc>
          <w:tcPr>
            <w:tcW w:w="709" w:type="dxa"/>
          </w:tcPr>
          <w:p w14:paraId="2141B460" w14:textId="7AEBC5BA" w:rsidR="00121602" w:rsidRDefault="00121602" w:rsidP="00121602">
            <w:pPr>
              <w:pStyle w:val="BodyText"/>
              <w:tabs>
                <w:tab w:val="left" w:pos="720"/>
              </w:tabs>
              <w:spacing w:line="276" w:lineRule="auto"/>
              <w:jc w:val="right"/>
              <w:rPr>
                <w:rFonts w:ascii="Arial" w:hAnsi="Arial" w:cs="Arial"/>
                <w:szCs w:val="24"/>
              </w:rPr>
            </w:pPr>
            <w:r>
              <w:rPr>
                <w:rFonts w:ascii="Arial" w:hAnsi="Arial" w:cs="Arial"/>
                <w:szCs w:val="24"/>
              </w:rPr>
              <w:lastRenderedPageBreak/>
              <w:t>2.13</w:t>
            </w:r>
          </w:p>
        </w:tc>
        <w:tc>
          <w:tcPr>
            <w:tcW w:w="8534" w:type="dxa"/>
          </w:tcPr>
          <w:p w14:paraId="3A8395EF" w14:textId="6A2A493E" w:rsidR="00121602" w:rsidRPr="00A20AD6" w:rsidRDefault="00121602" w:rsidP="00121602">
            <w:pPr>
              <w:spacing w:line="276" w:lineRule="auto"/>
              <w:jc w:val="both"/>
              <w:textAlignment w:val="center"/>
              <w:rPr>
                <w:rFonts w:ascii="Arial" w:hAnsi="Arial" w:cs="Arial"/>
                <w:sz w:val="24"/>
                <w:szCs w:val="24"/>
                <w:lang w:eastAsia="en-GB"/>
              </w:rPr>
            </w:pPr>
            <w:r w:rsidRPr="00A20AD6">
              <w:rPr>
                <w:rFonts w:ascii="Arial" w:hAnsi="Arial" w:cs="Arial"/>
                <w:sz w:val="24"/>
                <w:szCs w:val="24"/>
                <w:lang w:eastAsia="en-GB"/>
              </w:rPr>
              <w:t>Ensure that drivers/operators undertake precise vehicle checks and equipment checks in accordance with directorate procedures</w:t>
            </w:r>
            <w:r>
              <w:rPr>
                <w:rFonts w:ascii="Arial" w:hAnsi="Arial" w:cs="Arial"/>
                <w:sz w:val="24"/>
                <w:szCs w:val="24"/>
                <w:lang w:eastAsia="en-GB"/>
              </w:rPr>
              <w:t xml:space="preserve"> and complete all associated paperwork.</w:t>
            </w:r>
          </w:p>
          <w:p w14:paraId="70B18CEE" w14:textId="77777777" w:rsidR="00121602" w:rsidRPr="006F037B" w:rsidRDefault="00121602" w:rsidP="00121602">
            <w:pPr>
              <w:jc w:val="both"/>
              <w:textAlignment w:val="center"/>
              <w:rPr>
                <w:rFonts w:ascii="Arial" w:hAnsi="Arial" w:cs="Arial"/>
                <w:sz w:val="24"/>
                <w:szCs w:val="24"/>
              </w:rPr>
            </w:pPr>
          </w:p>
        </w:tc>
      </w:tr>
      <w:tr w:rsidR="00121602" w:rsidRPr="006F037B" w14:paraId="5E655A69" w14:textId="77777777" w:rsidTr="003D3271">
        <w:tc>
          <w:tcPr>
            <w:tcW w:w="709" w:type="dxa"/>
          </w:tcPr>
          <w:p w14:paraId="39B861D2" w14:textId="36694B87" w:rsidR="00121602" w:rsidRDefault="00121602" w:rsidP="00121602">
            <w:pPr>
              <w:pStyle w:val="BodyText"/>
              <w:tabs>
                <w:tab w:val="left" w:pos="720"/>
              </w:tabs>
              <w:spacing w:line="276" w:lineRule="auto"/>
              <w:jc w:val="right"/>
              <w:rPr>
                <w:rFonts w:ascii="Arial" w:hAnsi="Arial" w:cs="Arial"/>
                <w:szCs w:val="24"/>
              </w:rPr>
            </w:pPr>
            <w:r>
              <w:rPr>
                <w:rFonts w:ascii="Arial" w:hAnsi="Arial" w:cs="Arial"/>
                <w:szCs w:val="24"/>
              </w:rPr>
              <w:t>2.14</w:t>
            </w:r>
          </w:p>
        </w:tc>
        <w:tc>
          <w:tcPr>
            <w:tcW w:w="8534" w:type="dxa"/>
          </w:tcPr>
          <w:p w14:paraId="02C635F9" w14:textId="77777777" w:rsidR="00121602" w:rsidRDefault="00121602" w:rsidP="00121602">
            <w:pPr>
              <w:textAlignment w:val="center"/>
              <w:rPr>
                <w:rFonts w:ascii="Arial" w:hAnsi="Arial" w:cs="Arial"/>
                <w:sz w:val="24"/>
                <w:szCs w:val="24"/>
              </w:rPr>
            </w:pPr>
            <w:r w:rsidRPr="006F037B">
              <w:rPr>
                <w:rFonts w:ascii="Arial" w:hAnsi="Arial" w:cs="Arial"/>
                <w:sz w:val="24"/>
                <w:szCs w:val="24"/>
              </w:rPr>
              <w:t>To organise and provide out of hours cover as required by the service</w:t>
            </w:r>
          </w:p>
          <w:p w14:paraId="718D8CF4" w14:textId="77777777" w:rsidR="00121602" w:rsidRDefault="00121602" w:rsidP="00121602">
            <w:pPr>
              <w:spacing w:line="276" w:lineRule="auto"/>
              <w:textAlignment w:val="center"/>
              <w:rPr>
                <w:rFonts w:ascii="Arial" w:hAnsi="Arial" w:cs="Arial"/>
                <w:sz w:val="24"/>
                <w:szCs w:val="24"/>
                <w:lang w:eastAsia="en-GB"/>
              </w:rPr>
            </w:pPr>
          </w:p>
        </w:tc>
      </w:tr>
      <w:tr w:rsidR="00121602" w:rsidRPr="006F037B" w14:paraId="5E60A354" w14:textId="77777777" w:rsidTr="003D3271">
        <w:tc>
          <w:tcPr>
            <w:tcW w:w="709" w:type="dxa"/>
          </w:tcPr>
          <w:p w14:paraId="14855789" w14:textId="2BD70B6B" w:rsidR="00121602" w:rsidRDefault="00121602" w:rsidP="00121602">
            <w:pPr>
              <w:pStyle w:val="BodyText"/>
              <w:tabs>
                <w:tab w:val="left" w:pos="720"/>
              </w:tabs>
              <w:spacing w:line="276" w:lineRule="auto"/>
              <w:jc w:val="right"/>
              <w:rPr>
                <w:rFonts w:ascii="Arial" w:hAnsi="Arial" w:cs="Arial"/>
                <w:szCs w:val="24"/>
              </w:rPr>
            </w:pPr>
            <w:r>
              <w:rPr>
                <w:rFonts w:ascii="Arial" w:hAnsi="Arial" w:cs="Arial"/>
                <w:szCs w:val="24"/>
              </w:rPr>
              <w:t>2.15</w:t>
            </w:r>
          </w:p>
        </w:tc>
        <w:tc>
          <w:tcPr>
            <w:tcW w:w="8534" w:type="dxa"/>
          </w:tcPr>
          <w:p w14:paraId="6249840F" w14:textId="485386E7" w:rsidR="00121602" w:rsidRDefault="00121602" w:rsidP="00121602">
            <w:pPr>
              <w:spacing w:line="276" w:lineRule="auto"/>
              <w:jc w:val="both"/>
              <w:textAlignment w:val="center"/>
              <w:rPr>
                <w:rFonts w:ascii="Arial" w:hAnsi="Arial" w:cs="Arial"/>
                <w:sz w:val="24"/>
                <w:szCs w:val="24"/>
                <w:lang w:eastAsia="en-GB"/>
              </w:rPr>
            </w:pPr>
            <w:r>
              <w:rPr>
                <w:rFonts w:ascii="Arial" w:hAnsi="Arial" w:cs="Arial"/>
                <w:sz w:val="24"/>
                <w:szCs w:val="24"/>
                <w:lang w:eastAsia="en-GB"/>
              </w:rPr>
              <w:t>To hold or obtain ICCM or FBCA Cremation qualification and provide staffing resilience in the crematorium during periods of service demand.</w:t>
            </w:r>
          </w:p>
          <w:p w14:paraId="5A7BE72E" w14:textId="658CB6B1" w:rsidR="00121602" w:rsidRDefault="00121602" w:rsidP="00121602">
            <w:pPr>
              <w:spacing w:line="276" w:lineRule="auto"/>
              <w:textAlignment w:val="center"/>
              <w:rPr>
                <w:rFonts w:ascii="Arial" w:hAnsi="Arial" w:cs="Arial"/>
                <w:sz w:val="24"/>
                <w:szCs w:val="24"/>
                <w:lang w:eastAsia="en-GB"/>
              </w:rPr>
            </w:pPr>
          </w:p>
        </w:tc>
      </w:tr>
      <w:tr w:rsidR="00121602" w:rsidRPr="006F037B" w14:paraId="0F944E82" w14:textId="77777777" w:rsidTr="003D3271">
        <w:tc>
          <w:tcPr>
            <w:tcW w:w="709" w:type="dxa"/>
          </w:tcPr>
          <w:p w14:paraId="3A6E1DDB" w14:textId="54AE7151" w:rsidR="00121602" w:rsidRDefault="00121602" w:rsidP="00121602">
            <w:pPr>
              <w:pStyle w:val="BodyText"/>
              <w:tabs>
                <w:tab w:val="left" w:pos="720"/>
              </w:tabs>
              <w:spacing w:line="276" w:lineRule="auto"/>
              <w:jc w:val="right"/>
              <w:rPr>
                <w:rFonts w:ascii="Arial" w:hAnsi="Arial" w:cs="Arial"/>
                <w:szCs w:val="24"/>
              </w:rPr>
            </w:pPr>
            <w:r>
              <w:rPr>
                <w:rFonts w:ascii="Arial" w:hAnsi="Arial" w:cs="Arial"/>
                <w:szCs w:val="24"/>
              </w:rPr>
              <w:t>2.16</w:t>
            </w:r>
          </w:p>
        </w:tc>
        <w:tc>
          <w:tcPr>
            <w:tcW w:w="8534" w:type="dxa"/>
          </w:tcPr>
          <w:p w14:paraId="1AD32C1D" w14:textId="77777777" w:rsidR="00121602" w:rsidRDefault="00121602" w:rsidP="00121602">
            <w:pPr>
              <w:pStyle w:val="BodyText"/>
              <w:tabs>
                <w:tab w:val="left" w:pos="720"/>
              </w:tabs>
              <w:spacing w:line="276" w:lineRule="auto"/>
              <w:jc w:val="both"/>
              <w:rPr>
                <w:rFonts w:ascii="Arial" w:hAnsi="Arial" w:cs="Arial"/>
                <w:szCs w:val="24"/>
              </w:rPr>
            </w:pPr>
            <w:r w:rsidRPr="006F037B">
              <w:rPr>
                <w:rFonts w:ascii="Arial" w:hAnsi="Arial" w:cs="Arial"/>
                <w:szCs w:val="24"/>
              </w:rPr>
              <w:t>Completion of all necessary reports within agreed deadlines and in accordance with reporting procedures</w:t>
            </w:r>
          </w:p>
          <w:p w14:paraId="2D7C2B42" w14:textId="7B482C29" w:rsidR="00121602" w:rsidRPr="004C0140" w:rsidRDefault="00121602" w:rsidP="00121602">
            <w:pPr>
              <w:pStyle w:val="BodyText"/>
              <w:tabs>
                <w:tab w:val="left" w:pos="720"/>
              </w:tabs>
              <w:rPr>
                <w:rFonts w:ascii="Arial" w:hAnsi="Arial" w:cs="Arial"/>
                <w:szCs w:val="24"/>
              </w:rPr>
            </w:pPr>
          </w:p>
        </w:tc>
      </w:tr>
      <w:tr w:rsidR="00121602" w:rsidRPr="006F037B" w14:paraId="1EEAC023" w14:textId="77777777" w:rsidTr="003D3271">
        <w:tc>
          <w:tcPr>
            <w:tcW w:w="709" w:type="dxa"/>
          </w:tcPr>
          <w:p w14:paraId="4BB8F92C" w14:textId="39EF666A" w:rsidR="00121602" w:rsidRPr="006F037B" w:rsidRDefault="00121602" w:rsidP="00121602">
            <w:pPr>
              <w:pStyle w:val="BodyText"/>
              <w:tabs>
                <w:tab w:val="left" w:pos="720"/>
              </w:tabs>
              <w:spacing w:line="276" w:lineRule="auto"/>
              <w:jc w:val="right"/>
              <w:rPr>
                <w:rFonts w:ascii="Arial" w:hAnsi="Arial" w:cs="Arial"/>
                <w:szCs w:val="24"/>
              </w:rPr>
            </w:pPr>
            <w:r>
              <w:rPr>
                <w:rFonts w:ascii="Arial" w:hAnsi="Arial" w:cs="Arial"/>
                <w:szCs w:val="24"/>
              </w:rPr>
              <w:t>2.17</w:t>
            </w:r>
          </w:p>
        </w:tc>
        <w:tc>
          <w:tcPr>
            <w:tcW w:w="8534" w:type="dxa"/>
          </w:tcPr>
          <w:p w14:paraId="4700766E" w14:textId="653A9358" w:rsidR="00121602" w:rsidRDefault="00121602" w:rsidP="00121602">
            <w:pPr>
              <w:pStyle w:val="BodyText"/>
              <w:tabs>
                <w:tab w:val="left" w:pos="720"/>
              </w:tabs>
              <w:rPr>
                <w:rFonts w:ascii="Arial" w:hAnsi="Arial" w:cs="Arial"/>
                <w:szCs w:val="24"/>
              </w:rPr>
            </w:pPr>
            <w:r w:rsidRPr="006F037B">
              <w:rPr>
                <w:rFonts w:ascii="Arial" w:hAnsi="Arial" w:cs="Arial"/>
                <w:szCs w:val="24"/>
              </w:rPr>
              <w:t>Any other duties commensurate to the grading of the post</w:t>
            </w:r>
          </w:p>
          <w:p w14:paraId="123BE5C7" w14:textId="0A7509AA" w:rsidR="00121602" w:rsidRPr="006F037B" w:rsidRDefault="00121602" w:rsidP="006E2BD4">
            <w:pPr>
              <w:spacing w:after="200" w:line="276" w:lineRule="auto"/>
              <w:rPr>
                <w:rFonts w:ascii="Arial" w:hAnsi="Arial" w:cs="Arial"/>
                <w:szCs w:val="24"/>
              </w:rPr>
            </w:pPr>
          </w:p>
        </w:tc>
      </w:tr>
      <w:tr w:rsidR="00121602" w:rsidRPr="006F037B" w14:paraId="1219B314" w14:textId="77777777" w:rsidTr="003D3271">
        <w:tc>
          <w:tcPr>
            <w:tcW w:w="709" w:type="dxa"/>
          </w:tcPr>
          <w:p w14:paraId="4293E234" w14:textId="389FA237" w:rsidR="00121602" w:rsidRDefault="00121602" w:rsidP="00121602">
            <w:pPr>
              <w:pStyle w:val="BodyText"/>
              <w:tabs>
                <w:tab w:val="left" w:pos="720"/>
              </w:tabs>
              <w:spacing w:line="276" w:lineRule="auto"/>
              <w:jc w:val="right"/>
              <w:rPr>
                <w:rFonts w:ascii="Arial" w:hAnsi="Arial" w:cs="Arial"/>
                <w:szCs w:val="24"/>
              </w:rPr>
            </w:pPr>
            <w:r>
              <w:rPr>
                <w:rFonts w:ascii="Arial" w:hAnsi="Arial" w:cs="Arial"/>
                <w:szCs w:val="24"/>
              </w:rPr>
              <w:t>2.18</w:t>
            </w:r>
          </w:p>
        </w:tc>
        <w:tc>
          <w:tcPr>
            <w:tcW w:w="8534" w:type="dxa"/>
          </w:tcPr>
          <w:p w14:paraId="3E59B24B" w14:textId="72A86ED6" w:rsidR="00121602" w:rsidRPr="006F037B" w:rsidRDefault="006E2BD4" w:rsidP="00121602">
            <w:pPr>
              <w:pStyle w:val="BodyText"/>
              <w:tabs>
                <w:tab w:val="left" w:pos="720"/>
              </w:tabs>
              <w:rPr>
                <w:rFonts w:ascii="Arial" w:hAnsi="Arial" w:cs="Arial"/>
                <w:szCs w:val="24"/>
              </w:rPr>
            </w:pPr>
            <w:r w:rsidRPr="00500669">
              <w:rPr>
                <w:rFonts w:ascii="Arial" w:eastAsia="MS Mincho" w:hAnsi="Arial" w:cs="Arial"/>
                <w:iCs/>
                <w:szCs w:val="24"/>
                <w:lang w:val="fr-FR"/>
              </w:rPr>
              <w:t>The post holder must carry out their duties with full regard to the Council’s Equal Opportunities Policy, Code of Conduct and all other Council Policies</w:t>
            </w:r>
            <w:r>
              <w:rPr>
                <w:rFonts w:ascii="Arial" w:eastAsia="MS Mincho" w:hAnsi="Arial" w:cs="Arial"/>
                <w:iCs/>
                <w:szCs w:val="24"/>
                <w:lang w:val="fr-FR"/>
              </w:rPr>
              <w:br/>
            </w:r>
          </w:p>
        </w:tc>
      </w:tr>
      <w:tr w:rsidR="00121602" w:rsidRPr="006F037B" w14:paraId="55D0B285" w14:textId="77777777" w:rsidTr="003D3271">
        <w:tc>
          <w:tcPr>
            <w:tcW w:w="709" w:type="dxa"/>
          </w:tcPr>
          <w:p w14:paraId="13EA9B44" w14:textId="7717E442" w:rsidR="00121602" w:rsidRDefault="00121602" w:rsidP="00121602">
            <w:pPr>
              <w:pStyle w:val="BodyText"/>
              <w:tabs>
                <w:tab w:val="left" w:pos="720"/>
              </w:tabs>
              <w:spacing w:line="276" w:lineRule="auto"/>
              <w:jc w:val="right"/>
              <w:rPr>
                <w:rFonts w:ascii="Arial" w:hAnsi="Arial" w:cs="Arial"/>
                <w:szCs w:val="24"/>
              </w:rPr>
            </w:pPr>
            <w:r>
              <w:rPr>
                <w:rFonts w:ascii="Arial" w:hAnsi="Arial" w:cs="Arial"/>
                <w:szCs w:val="24"/>
              </w:rPr>
              <w:t>2.19</w:t>
            </w:r>
          </w:p>
        </w:tc>
        <w:tc>
          <w:tcPr>
            <w:tcW w:w="8534" w:type="dxa"/>
          </w:tcPr>
          <w:p w14:paraId="79CC3C08" w14:textId="77777777" w:rsidR="006E2BD4" w:rsidRPr="00500669" w:rsidRDefault="006E2BD4" w:rsidP="006E2BD4">
            <w:pPr>
              <w:tabs>
                <w:tab w:val="left" w:pos="0"/>
              </w:tabs>
              <w:rPr>
                <w:rFonts w:ascii="Arial" w:eastAsia="MS Mincho" w:hAnsi="Arial" w:cs="Arial"/>
                <w:iCs/>
                <w:sz w:val="24"/>
                <w:szCs w:val="24"/>
                <w:lang w:val="fr-FR"/>
              </w:rPr>
            </w:pPr>
            <w:r w:rsidRPr="00500669">
              <w:rPr>
                <w:rFonts w:ascii="Arial" w:eastAsia="MS Mincho" w:hAnsi="Arial" w:cs="Arial"/>
                <w:iCs/>
                <w:sz w:val="24"/>
                <w:szCs w:val="24"/>
                <w:lang w:val="fr-FR"/>
              </w:rPr>
              <w:t>The post holder must comply with the Council’s Health and safety rules and regulations and with Health and safety legislation.</w:t>
            </w:r>
          </w:p>
          <w:p w14:paraId="2A533979" w14:textId="4512EA69" w:rsidR="00121602" w:rsidRPr="006F037B" w:rsidRDefault="00121602" w:rsidP="00121602">
            <w:pPr>
              <w:pStyle w:val="BodyText"/>
              <w:tabs>
                <w:tab w:val="left" w:pos="720"/>
              </w:tabs>
              <w:rPr>
                <w:rFonts w:ascii="Arial" w:hAnsi="Arial" w:cs="Arial"/>
                <w:szCs w:val="24"/>
              </w:rPr>
            </w:pPr>
          </w:p>
        </w:tc>
      </w:tr>
      <w:tr w:rsidR="00121602" w:rsidRPr="006F037B" w14:paraId="093D74B7" w14:textId="77777777" w:rsidTr="006E2BD4">
        <w:trPr>
          <w:trHeight w:val="80"/>
        </w:trPr>
        <w:tc>
          <w:tcPr>
            <w:tcW w:w="709" w:type="dxa"/>
          </w:tcPr>
          <w:p w14:paraId="215F4440" w14:textId="439427D4" w:rsidR="00121602" w:rsidRDefault="00121602" w:rsidP="00121602">
            <w:pPr>
              <w:pStyle w:val="BodyText"/>
              <w:tabs>
                <w:tab w:val="left" w:pos="720"/>
              </w:tabs>
              <w:spacing w:line="276" w:lineRule="auto"/>
              <w:jc w:val="right"/>
              <w:rPr>
                <w:rFonts w:ascii="Arial" w:hAnsi="Arial" w:cs="Arial"/>
                <w:szCs w:val="24"/>
              </w:rPr>
            </w:pPr>
            <w:r>
              <w:rPr>
                <w:rFonts w:ascii="Arial" w:hAnsi="Arial" w:cs="Arial"/>
                <w:szCs w:val="24"/>
              </w:rPr>
              <w:t>2.20</w:t>
            </w:r>
          </w:p>
        </w:tc>
        <w:tc>
          <w:tcPr>
            <w:tcW w:w="8534" w:type="dxa"/>
          </w:tcPr>
          <w:p w14:paraId="399D9978" w14:textId="77777777" w:rsidR="006E2BD4" w:rsidRPr="00500669" w:rsidRDefault="006E2BD4" w:rsidP="006E2BD4">
            <w:pPr>
              <w:tabs>
                <w:tab w:val="left" w:pos="0"/>
              </w:tabs>
              <w:rPr>
                <w:rFonts w:ascii="Arial" w:eastAsia="MS Mincho" w:hAnsi="Arial" w:cs="Arial"/>
                <w:iCs/>
                <w:sz w:val="24"/>
                <w:szCs w:val="24"/>
                <w:lang w:val="fr-FR"/>
              </w:rPr>
            </w:pPr>
            <w:r w:rsidRPr="00500669">
              <w:rPr>
                <w:rFonts w:ascii="Arial" w:eastAsia="MS Mincho" w:hAnsi="Arial" w:cs="Arial"/>
                <w:iCs/>
                <w:sz w:val="24"/>
                <w:szCs w:val="24"/>
                <w:lang w:val="fr-FR"/>
              </w:rPr>
              <w:t>The post holder must act in compliance with data protection principles in respecting the privacy of personal information held by the Council.</w:t>
            </w:r>
          </w:p>
          <w:p w14:paraId="5ECA12BB" w14:textId="73D3CF33" w:rsidR="00121602" w:rsidRPr="006F037B" w:rsidRDefault="00121602" w:rsidP="00121602">
            <w:pPr>
              <w:pStyle w:val="BodyText"/>
              <w:tabs>
                <w:tab w:val="left" w:pos="720"/>
              </w:tabs>
              <w:rPr>
                <w:rFonts w:ascii="Arial" w:hAnsi="Arial" w:cs="Arial"/>
                <w:szCs w:val="24"/>
              </w:rPr>
            </w:pPr>
          </w:p>
        </w:tc>
      </w:tr>
      <w:tr w:rsidR="00121602" w:rsidRPr="006F037B" w14:paraId="79CA71A5" w14:textId="77777777" w:rsidTr="003D3271">
        <w:tc>
          <w:tcPr>
            <w:tcW w:w="709" w:type="dxa"/>
          </w:tcPr>
          <w:p w14:paraId="56BABA12" w14:textId="5C672A18" w:rsidR="00121602" w:rsidRDefault="00121602" w:rsidP="00121602">
            <w:pPr>
              <w:pStyle w:val="BodyText"/>
              <w:tabs>
                <w:tab w:val="left" w:pos="720"/>
              </w:tabs>
              <w:spacing w:line="276" w:lineRule="auto"/>
              <w:jc w:val="right"/>
              <w:rPr>
                <w:rFonts w:ascii="Arial" w:hAnsi="Arial" w:cs="Arial"/>
                <w:szCs w:val="24"/>
              </w:rPr>
            </w:pPr>
            <w:r>
              <w:rPr>
                <w:rFonts w:ascii="Arial" w:hAnsi="Arial" w:cs="Arial"/>
                <w:szCs w:val="24"/>
              </w:rPr>
              <w:t>2.21</w:t>
            </w:r>
          </w:p>
        </w:tc>
        <w:tc>
          <w:tcPr>
            <w:tcW w:w="8534" w:type="dxa"/>
          </w:tcPr>
          <w:p w14:paraId="469E1620" w14:textId="77777777" w:rsidR="006E2BD4" w:rsidRPr="00500669" w:rsidRDefault="006E2BD4" w:rsidP="006E2BD4">
            <w:pPr>
              <w:tabs>
                <w:tab w:val="left" w:pos="0"/>
              </w:tabs>
              <w:rPr>
                <w:rFonts w:ascii="Arial" w:eastAsia="MS Mincho" w:hAnsi="Arial" w:cs="Arial"/>
                <w:iCs/>
                <w:sz w:val="24"/>
                <w:szCs w:val="24"/>
                <w:lang w:val="fr-FR"/>
              </w:rPr>
            </w:pPr>
            <w:r w:rsidRPr="00500669">
              <w:rPr>
                <w:rFonts w:ascii="Arial" w:eastAsia="MS Mincho" w:hAnsi="Arial" w:cs="Arial"/>
                <w:iCs/>
                <w:sz w:val="24"/>
                <w:szCs w:val="24"/>
                <w:lang w:val="fr-FR"/>
              </w:rPr>
              <w:t xml:space="preserve">The post holder must comply with the principles of the Freedom of Information Act 2000 in relation to the management of Council records and information. </w:t>
            </w:r>
          </w:p>
          <w:p w14:paraId="54812738" w14:textId="43C7D69D" w:rsidR="00121602" w:rsidRPr="006F037B" w:rsidRDefault="00121602" w:rsidP="00121602">
            <w:pPr>
              <w:pStyle w:val="BodyText"/>
              <w:tabs>
                <w:tab w:val="left" w:pos="720"/>
              </w:tabs>
              <w:rPr>
                <w:rFonts w:ascii="Arial" w:hAnsi="Arial" w:cs="Arial"/>
                <w:szCs w:val="24"/>
              </w:rPr>
            </w:pPr>
          </w:p>
        </w:tc>
      </w:tr>
      <w:tr w:rsidR="00121602" w:rsidRPr="006F037B" w14:paraId="286571E4" w14:textId="77777777" w:rsidTr="003D3271">
        <w:tc>
          <w:tcPr>
            <w:tcW w:w="709" w:type="dxa"/>
          </w:tcPr>
          <w:p w14:paraId="33BD484D" w14:textId="680325B8" w:rsidR="00121602" w:rsidRDefault="006E2BD4" w:rsidP="00121602">
            <w:pPr>
              <w:pStyle w:val="BodyText"/>
              <w:tabs>
                <w:tab w:val="left" w:pos="720"/>
              </w:tabs>
              <w:spacing w:line="276" w:lineRule="auto"/>
              <w:jc w:val="right"/>
              <w:rPr>
                <w:rFonts w:ascii="Arial" w:hAnsi="Arial" w:cs="Arial"/>
                <w:szCs w:val="24"/>
              </w:rPr>
            </w:pPr>
            <w:r>
              <w:rPr>
                <w:rFonts w:ascii="Arial" w:hAnsi="Arial" w:cs="Arial"/>
                <w:szCs w:val="24"/>
              </w:rPr>
              <w:t>2.22</w:t>
            </w:r>
          </w:p>
        </w:tc>
        <w:tc>
          <w:tcPr>
            <w:tcW w:w="8534" w:type="dxa"/>
          </w:tcPr>
          <w:p w14:paraId="650140D6" w14:textId="773AD5CC" w:rsidR="006E2BD4" w:rsidRPr="00500669" w:rsidRDefault="006E2BD4" w:rsidP="006E2BD4">
            <w:pPr>
              <w:spacing w:after="200" w:line="276" w:lineRule="auto"/>
              <w:rPr>
                <w:rFonts w:ascii="Arial" w:hAnsi="Arial" w:cs="Arial"/>
                <w:sz w:val="24"/>
                <w:szCs w:val="24"/>
              </w:rPr>
            </w:pPr>
            <w:r w:rsidRPr="00500669">
              <w:rPr>
                <w:rFonts w:ascii="Arial" w:hAnsi="Arial" w:cs="Arial"/>
                <w:sz w:val="24"/>
                <w:szCs w:val="24"/>
              </w:rPr>
              <w:t xml:space="preserve">To comply with the principles and requirements of the Data Protection Act </w:t>
            </w:r>
            <w:r w:rsidRPr="00500669">
              <w:rPr>
                <w:rFonts w:ascii="Arial" w:hAnsi="Arial" w:cs="Arial"/>
                <w:bCs/>
                <w:sz w:val="24"/>
                <w:szCs w:val="24"/>
              </w:rPr>
              <w:t>2018 and GDPR</w:t>
            </w:r>
            <w:r w:rsidRPr="00500669">
              <w:rPr>
                <w:rFonts w:ascii="Arial" w:hAnsi="Arial" w:cs="Arial"/>
                <w:sz w:val="24"/>
                <w:szCs w:val="24"/>
              </w:rPr>
              <w:t xml:space="preserve"> in relation to the management of Council records and</w:t>
            </w:r>
            <w:r>
              <w:rPr>
                <w:rFonts w:ascii="Arial" w:hAnsi="Arial" w:cs="Arial"/>
                <w:sz w:val="24"/>
                <w:szCs w:val="24"/>
              </w:rPr>
              <w:br/>
            </w:r>
            <w:r w:rsidRPr="00500669">
              <w:rPr>
                <w:rFonts w:ascii="Arial" w:hAnsi="Arial" w:cs="Arial"/>
                <w:sz w:val="24"/>
                <w:szCs w:val="24"/>
              </w:rPr>
              <w:t xml:space="preserve">information, and respect the privacy of personal information held by the </w:t>
            </w:r>
            <w:r>
              <w:rPr>
                <w:rFonts w:ascii="Arial" w:hAnsi="Arial" w:cs="Arial"/>
                <w:sz w:val="24"/>
                <w:szCs w:val="24"/>
              </w:rPr>
              <w:br/>
            </w:r>
            <w:r w:rsidRPr="00500669">
              <w:rPr>
                <w:rFonts w:ascii="Arial" w:hAnsi="Arial" w:cs="Arial"/>
                <w:sz w:val="24"/>
                <w:szCs w:val="24"/>
              </w:rPr>
              <w:t>Council</w:t>
            </w:r>
            <w:r>
              <w:rPr>
                <w:rFonts w:ascii="Arial" w:hAnsi="Arial" w:cs="Arial"/>
                <w:sz w:val="24"/>
                <w:szCs w:val="24"/>
              </w:rPr>
              <w:t>.</w:t>
            </w:r>
            <w:r w:rsidRPr="00500669">
              <w:rPr>
                <w:rFonts w:ascii="Arial" w:hAnsi="Arial" w:cs="Arial"/>
                <w:sz w:val="24"/>
                <w:szCs w:val="24"/>
              </w:rPr>
              <w:t xml:space="preserve"> </w:t>
            </w:r>
          </w:p>
          <w:p w14:paraId="7F8B91CD" w14:textId="77777777" w:rsidR="00121602" w:rsidRPr="006F037B" w:rsidRDefault="00121602" w:rsidP="00121602">
            <w:pPr>
              <w:pStyle w:val="BodyText"/>
              <w:tabs>
                <w:tab w:val="left" w:pos="720"/>
              </w:tabs>
              <w:rPr>
                <w:rFonts w:ascii="Arial" w:hAnsi="Arial" w:cs="Arial"/>
                <w:szCs w:val="24"/>
              </w:rPr>
            </w:pPr>
          </w:p>
        </w:tc>
      </w:tr>
      <w:tr w:rsidR="006E2BD4" w:rsidRPr="006F037B" w14:paraId="7096B5CD" w14:textId="77777777" w:rsidTr="003D3271">
        <w:tc>
          <w:tcPr>
            <w:tcW w:w="709" w:type="dxa"/>
          </w:tcPr>
          <w:p w14:paraId="79667F3C" w14:textId="77777777" w:rsidR="006E2BD4" w:rsidRDefault="006E2BD4" w:rsidP="00121602">
            <w:pPr>
              <w:pStyle w:val="BodyText"/>
              <w:tabs>
                <w:tab w:val="left" w:pos="720"/>
              </w:tabs>
              <w:spacing w:line="276" w:lineRule="auto"/>
              <w:jc w:val="right"/>
              <w:rPr>
                <w:rFonts w:ascii="Arial" w:hAnsi="Arial" w:cs="Arial"/>
                <w:szCs w:val="24"/>
              </w:rPr>
            </w:pPr>
          </w:p>
        </w:tc>
        <w:tc>
          <w:tcPr>
            <w:tcW w:w="8534" w:type="dxa"/>
          </w:tcPr>
          <w:p w14:paraId="6C2C0A5E" w14:textId="77777777" w:rsidR="006E2BD4" w:rsidRPr="006F037B" w:rsidRDefault="006E2BD4" w:rsidP="00121602">
            <w:pPr>
              <w:pStyle w:val="BodyText"/>
              <w:tabs>
                <w:tab w:val="left" w:pos="720"/>
              </w:tabs>
              <w:rPr>
                <w:rFonts w:ascii="Arial" w:hAnsi="Arial" w:cs="Arial"/>
                <w:szCs w:val="24"/>
              </w:rPr>
            </w:pPr>
          </w:p>
        </w:tc>
      </w:tr>
    </w:tbl>
    <w:p w14:paraId="2A4C42A2" w14:textId="77777777" w:rsidR="006F037B" w:rsidRDefault="006F037B" w:rsidP="008422CA">
      <w:pPr>
        <w:pStyle w:val="BodyText"/>
        <w:tabs>
          <w:tab w:val="left" w:pos="720"/>
        </w:tabs>
        <w:ind w:left="2880" w:hanging="2880"/>
        <w:rPr>
          <w:rFonts w:ascii="Arial" w:hAnsi="Arial" w:cs="Arial"/>
          <w:b/>
          <w:bCs/>
          <w:szCs w:val="24"/>
        </w:rPr>
      </w:pPr>
    </w:p>
    <w:p w14:paraId="6EAAACB5" w14:textId="24B08601" w:rsidR="006F037B" w:rsidRDefault="006F037B" w:rsidP="008422CA">
      <w:pPr>
        <w:pStyle w:val="BodyText"/>
        <w:tabs>
          <w:tab w:val="left" w:pos="720"/>
        </w:tabs>
        <w:ind w:left="2880" w:hanging="2880"/>
        <w:rPr>
          <w:rFonts w:ascii="Arial" w:hAnsi="Arial" w:cs="Arial"/>
          <w:b/>
          <w:bCs/>
          <w:szCs w:val="24"/>
        </w:rPr>
      </w:pPr>
    </w:p>
    <w:p w14:paraId="6032E178" w14:textId="7CA99118" w:rsidR="00273A5B" w:rsidRPr="006F037B" w:rsidRDefault="008422CA">
      <w:pPr>
        <w:pStyle w:val="BodyText"/>
        <w:ind w:left="720" w:hanging="720"/>
        <w:rPr>
          <w:rFonts w:ascii="Arial" w:hAnsi="Arial" w:cs="Arial"/>
          <w:szCs w:val="24"/>
        </w:rPr>
      </w:pPr>
      <w:r w:rsidRPr="006F037B">
        <w:rPr>
          <w:rFonts w:ascii="Arial" w:hAnsi="Arial" w:cs="Arial"/>
          <w:szCs w:val="24"/>
        </w:rPr>
        <w:t>Name of Author:</w:t>
      </w:r>
      <w:r w:rsidRPr="006F037B">
        <w:rPr>
          <w:rFonts w:ascii="Arial" w:hAnsi="Arial" w:cs="Arial"/>
          <w:szCs w:val="24"/>
        </w:rPr>
        <w:tab/>
      </w:r>
      <w:r w:rsidR="001C0ABC">
        <w:rPr>
          <w:rFonts w:ascii="Arial" w:hAnsi="Arial" w:cs="Arial"/>
          <w:szCs w:val="24"/>
        </w:rPr>
        <w:t>Nicky R</w:t>
      </w:r>
      <w:r w:rsidR="0025048C">
        <w:rPr>
          <w:rFonts w:ascii="Arial" w:hAnsi="Arial" w:cs="Arial"/>
          <w:szCs w:val="24"/>
        </w:rPr>
        <w:t>aine</w:t>
      </w:r>
    </w:p>
    <w:p w14:paraId="1B00A192" w14:textId="723C105E" w:rsidR="008422CA" w:rsidRPr="006F037B" w:rsidRDefault="008422CA">
      <w:pPr>
        <w:pStyle w:val="BodyText"/>
        <w:ind w:left="720" w:hanging="720"/>
        <w:rPr>
          <w:rFonts w:ascii="Arial" w:hAnsi="Arial" w:cs="Arial"/>
          <w:szCs w:val="24"/>
        </w:rPr>
      </w:pPr>
      <w:r w:rsidRPr="006F037B">
        <w:rPr>
          <w:rFonts w:ascii="Arial" w:hAnsi="Arial" w:cs="Arial"/>
          <w:szCs w:val="24"/>
        </w:rPr>
        <w:t>Date:</w:t>
      </w:r>
      <w:r w:rsidRPr="006F037B">
        <w:rPr>
          <w:rFonts w:ascii="Arial" w:hAnsi="Arial" w:cs="Arial"/>
          <w:szCs w:val="24"/>
        </w:rPr>
        <w:tab/>
      </w:r>
      <w:r w:rsidRPr="006F037B">
        <w:rPr>
          <w:rFonts w:ascii="Arial" w:hAnsi="Arial" w:cs="Arial"/>
          <w:szCs w:val="24"/>
        </w:rPr>
        <w:tab/>
      </w:r>
      <w:r w:rsidRPr="006F037B">
        <w:rPr>
          <w:rFonts w:ascii="Arial" w:hAnsi="Arial" w:cs="Arial"/>
          <w:szCs w:val="24"/>
        </w:rPr>
        <w:tab/>
      </w:r>
      <w:r w:rsidR="00A35EBE">
        <w:rPr>
          <w:rFonts w:ascii="Arial" w:hAnsi="Arial" w:cs="Arial"/>
          <w:szCs w:val="24"/>
        </w:rPr>
        <w:t>February 2021</w:t>
      </w:r>
    </w:p>
    <w:p w14:paraId="024323E0" w14:textId="77777777" w:rsidR="00273A5B" w:rsidRPr="006F037B" w:rsidRDefault="00273A5B">
      <w:pPr>
        <w:rPr>
          <w:rFonts w:ascii="Arial" w:hAnsi="Arial" w:cs="Arial"/>
          <w:sz w:val="24"/>
          <w:szCs w:val="24"/>
        </w:rPr>
      </w:pPr>
    </w:p>
    <w:sectPr w:rsidR="00273A5B" w:rsidRPr="006F037B" w:rsidSect="009F65CA">
      <w:pgSz w:w="11907" w:h="16840" w:code="9"/>
      <w:pgMar w:top="851" w:right="1588" w:bottom="851" w:left="158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F123A" w14:textId="77777777" w:rsidR="00DA1358" w:rsidRDefault="00DA1358">
      <w:r>
        <w:separator/>
      </w:r>
    </w:p>
  </w:endnote>
  <w:endnote w:type="continuationSeparator" w:id="0">
    <w:p w14:paraId="276E5130" w14:textId="77777777" w:rsidR="00DA1358" w:rsidRDefault="00DA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B18BB" w14:textId="77777777" w:rsidR="00DA1358" w:rsidRDefault="00DA1358">
      <w:r>
        <w:separator/>
      </w:r>
    </w:p>
  </w:footnote>
  <w:footnote w:type="continuationSeparator" w:id="0">
    <w:p w14:paraId="23024D2B" w14:textId="77777777" w:rsidR="00DA1358" w:rsidRDefault="00DA1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66764"/>
    <w:multiLevelType w:val="multilevel"/>
    <w:tmpl w:val="5874C5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F5702A5"/>
    <w:multiLevelType w:val="singleLevel"/>
    <w:tmpl w:val="0809000F"/>
    <w:lvl w:ilvl="0">
      <w:start w:val="7"/>
      <w:numFmt w:val="decimal"/>
      <w:lvlText w:val="%1."/>
      <w:lvlJc w:val="left"/>
      <w:pPr>
        <w:tabs>
          <w:tab w:val="num" w:pos="360"/>
        </w:tabs>
        <w:ind w:left="360" w:hanging="360"/>
      </w:pPr>
      <w:rPr>
        <w:rFonts w:hint="default"/>
      </w:rPr>
    </w:lvl>
  </w:abstractNum>
  <w:abstractNum w:abstractNumId="2" w15:restartNumberingAfterBreak="0">
    <w:nsid w:val="20FD534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A41D81"/>
    <w:multiLevelType w:val="singleLevel"/>
    <w:tmpl w:val="2034EBD4"/>
    <w:lvl w:ilvl="0">
      <w:start w:val="1"/>
      <w:numFmt w:val="decimal"/>
      <w:lvlText w:val="%1."/>
      <w:lvlJc w:val="left"/>
      <w:pPr>
        <w:tabs>
          <w:tab w:val="num" w:pos="705"/>
        </w:tabs>
        <w:ind w:left="705" w:hanging="705"/>
      </w:pPr>
      <w:rPr>
        <w:rFonts w:hint="default"/>
      </w:rPr>
    </w:lvl>
  </w:abstractNum>
  <w:abstractNum w:abstractNumId="4" w15:restartNumberingAfterBreak="0">
    <w:nsid w:val="2B1B53E8"/>
    <w:multiLevelType w:val="singleLevel"/>
    <w:tmpl w:val="0809000F"/>
    <w:lvl w:ilvl="0">
      <w:start w:val="20"/>
      <w:numFmt w:val="decimal"/>
      <w:lvlText w:val="%1."/>
      <w:lvlJc w:val="left"/>
      <w:pPr>
        <w:tabs>
          <w:tab w:val="num" w:pos="360"/>
        </w:tabs>
        <w:ind w:left="360" w:hanging="360"/>
      </w:pPr>
      <w:rPr>
        <w:rFonts w:hint="default"/>
      </w:rPr>
    </w:lvl>
  </w:abstractNum>
  <w:abstractNum w:abstractNumId="5" w15:restartNumberingAfterBreak="0">
    <w:nsid w:val="2BE700DF"/>
    <w:multiLevelType w:val="singleLevel"/>
    <w:tmpl w:val="0809000F"/>
    <w:lvl w:ilvl="0">
      <w:start w:val="19"/>
      <w:numFmt w:val="decimal"/>
      <w:lvlText w:val="%1."/>
      <w:lvlJc w:val="left"/>
      <w:pPr>
        <w:tabs>
          <w:tab w:val="num" w:pos="360"/>
        </w:tabs>
        <w:ind w:left="360" w:hanging="360"/>
      </w:pPr>
      <w:rPr>
        <w:rFonts w:hint="default"/>
      </w:rPr>
    </w:lvl>
  </w:abstractNum>
  <w:abstractNum w:abstractNumId="6" w15:restartNumberingAfterBreak="0">
    <w:nsid w:val="359F59F7"/>
    <w:multiLevelType w:val="singleLevel"/>
    <w:tmpl w:val="54247204"/>
    <w:lvl w:ilvl="0">
      <w:start w:val="4"/>
      <w:numFmt w:val="decimal"/>
      <w:lvlText w:val="%1."/>
      <w:lvlJc w:val="left"/>
      <w:pPr>
        <w:tabs>
          <w:tab w:val="num" w:pos="705"/>
        </w:tabs>
        <w:ind w:left="705" w:hanging="705"/>
      </w:pPr>
      <w:rPr>
        <w:rFonts w:hint="default"/>
      </w:rPr>
    </w:lvl>
  </w:abstractNum>
  <w:abstractNum w:abstractNumId="7" w15:restartNumberingAfterBreak="0">
    <w:nsid w:val="386400FB"/>
    <w:multiLevelType w:val="singleLevel"/>
    <w:tmpl w:val="B25A9C60"/>
    <w:lvl w:ilvl="0">
      <w:start w:val="1"/>
      <w:numFmt w:val="decimal"/>
      <w:lvlText w:val="%1."/>
      <w:lvlJc w:val="left"/>
      <w:pPr>
        <w:tabs>
          <w:tab w:val="num" w:pos="720"/>
        </w:tabs>
        <w:ind w:left="720" w:hanging="720"/>
      </w:pPr>
      <w:rPr>
        <w:rFonts w:hint="default"/>
      </w:rPr>
    </w:lvl>
  </w:abstractNum>
  <w:abstractNum w:abstractNumId="8" w15:restartNumberingAfterBreak="0">
    <w:nsid w:val="46BE3207"/>
    <w:multiLevelType w:val="singleLevel"/>
    <w:tmpl w:val="E5102B72"/>
    <w:lvl w:ilvl="0">
      <w:start w:val="2"/>
      <w:numFmt w:val="decimal"/>
      <w:lvlText w:val="%1."/>
      <w:lvlJc w:val="left"/>
      <w:pPr>
        <w:tabs>
          <w:tab w:val="num" w:pos="705"/>
        </w:tabs>
        <w:ind w:left="705" w:hanging="705"/>
      </w:pPr>
      <w:rPr>
        <w:rFonts w:hint="default"/>
      </w:rPr>
    </w:lvl>
  </w:abstractNum>
  <w:abstractNum w:abstractNumId="9" w15:restartNumberingAfterBreak="0">
    <w:nsid w:val="479A19F0"/>
    <w:multiLevelType w:val="singleLevel"/>
    <w:tmpl w:val="A2063AEA"/>
    <w:lvl w:ilvl="0">
      <w:start w:val="1"/>
      <w:numFmt w:val="decimal"/>
      <w:lvlText w:val="%1."/>
      <w:lvlJc w:val="left"/>
      <w:pPr>
        <w:tabs>
          <w:tab w:val="num" w:pos="720"/>
        </w:tabs>
        <w:ind w:left="720" w:hanging="720"/>
      </w:pPr>
      <w:rPr>
        <w:rFonts w:hint="default"/>
      </w:rPr>
    </w:lvl>
  </w:abstractNum>
  <w:abstractNum w:abstractNumId="10" w15:restartNumberingAfterBreak="0">
    <w:nsid w:val="4C162C38"/>
    <w:multiLevelType w:val="multilevel"/>
    <w:tmpl w:val="4290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AA4D28"/>
    <w:multiLevelType w:val="multilevel"/>
    <w:tmpl w:val="9DD6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614D87"/>
    <w:multiLevelType w:val="singleLevel"/>
    <w:tmpl w:val="D9ECDF18"/>
    <w:lvl w:ilvl="0">
      <w:start w:val="12"/>
      <w:numFmt w:val="decimal"/>
      <w:lvlText w:val="%1."/>
      <w:lvlJc w:val="left"/>
      <w:pPr>
        <w:tabs>
          <w:tab w:val="num" w:pos="705"/>
        </w:tabs>
        <w:ind w:left="705" w:hanging="705"/>
      </w:pPr>
      <w:rPr>
        <w:rFonts w:hint="default"/>
      </w:rPr>
    </w:lvl>
  </w:abstractNum>
  <w:abstractNum w:abstractNumId="13" w15:restartNumberingAfterBreak="0">
    <w:nsid w:val="758B23C3"/>
    <w:multiLevelType w:val="singleLevel"/>
    <w:tmpl w:val="52167110"/>
    <w:lvl w:ilvl="0">
      <w:start w:val="16"/>
      <w:numFmt w:val="decimal"/>
      <w:lvlText w:val="%1."/>
      <w:lvlJc w:val="left"/>
      <w:pPr>
        <w:tabs>
          <w:tab w:val="num" w:pos="705"/>
        </w:tabs>
        <w:ind w:left="705" w:hanging="705"/>
      </w:pPr>
      <w:rPr>
        <w:rFonts w:hint="default"/>
      </w:rPr>
    </w:lvl>
  </w:abstractNum>
  <w:abstractNum w:abstractNumId="14" w15:restartNumberingAfterBreak="0">
    <w:nsid w:val="7E240777"/>
    <w:multiLevelType w:val="multilevel"/>
    <w:tmpl w:val="0B40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912326"/>
    <w:multiLevelType w:val="singleLevel"/>
    <w:tmpl w:val="B25A9C60"/>
    <w:lvl w:ilvl="0">
      <w:start w:val="1"/>
      <w:numFmt w:val="decimal"/>
      <w:lvlText w:val="%1."/>
      <w:lvlJc w:val="left"/>
      <w:pPr>
        <w:tabs>
          <w:tab w:val="num" w:pos="720"/>
        </w:tabs>
        <w:ind w:left="720" w:hanging="720"/>
      </w:pPr>
      <w:rPr>
        <w:rFonts w:hint="default"/>
      </w:rPr>
    </w:lvl>
  </w:abstractNum>
  <w:num w:numId="1">
    <w:abstractNumId w:val="12"/>
  </w:num>
  <w:num w:numId="2">
    <w:abstractNumId w:val="13"/>
  </w:num>
  <w:num w:numId="3">
    <w:abstractNumId w:val="6"/>
  </w:num>
  <w:num w:numId="4">
    <w:abstractNumId w:val="9"/>
  </w:num>
  <w:num w:numId="5">
    <w:abstractNumId w:val="5"/>
  </w:num>
  <w:num w:numId="6">
    <w:abstractNumId w:val="1"/>
  </w:num>
  <w:num w:numId="7">
    <w:abstractNumId w:val="4"/>
  </w:num>
  <w:num w:numId="8">
    <w:abstractNumId w:val="7"/>
  </w:num>
  <w:num w:numId="9">
    <w:abstractNumId w:val="8"/>
  </w:num>
  <w:num w:numId="10">
    <w:abstractNumId w:val="15"/>
  </w:num>
  <w:num w:numId="11">
    <w:abstractNumId w:val="3"/>
  </w:num>
  <w:num w:numId="12">
    <w:abstractNumId w:val="11"/>
  </w:num>
  <w:num w:numId="13">
    <w:abstractNumId w:val="10"/>
  </w:num>
  <w:num w:numId="14">
    <w:abstractNumId w:val="14"/>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6C"/>
    <w:rsid w:val="00010A1B"/>
    <w:rsid w:val="00016370"/>
    <w:rsid w:val="00023099"/>
    <w:rsid w:val="00026AEE"/>
    <w:rsid w:val="00045FA2"/>
    <w:rsid w:val="000500FA"/>
    <w:rsid w:val="000705D5"/>
    <w:rsid w:val="00072DB8"/>
    <w:rsid w:val="00084703"/>
    <w:rsid w:val="000B02F3"/>
    <w:rsid w:val="000B626C"/>
    <w:rsid w:val="000C65A1"/>
    <w:rsid w:val="000F7E71"/>
    <w:rsid w:val="0011786E"/>
    <w:rsid w:val="00120264"/>
    <w:rsid w:val="00121490"/>
    <w:rsid w:val="00121602"/>
    <w:rsid w:val="00124F81"/>
    <w:rsid w:val="00125127"/>
    <w:rsid w:val="00137B45"/>
    <w:rsid w:val="00166A61"/>
    <w:rsid w:val="00177D15"/>
    <w:rsid w:val="00182750"/>
    <w:rsid w:val="00186BA0"/>
    <w:rsid w:val="001906A6"/>
    <w:rsid w:val="0019653B"/>
    <w:rsid w:val="001974F2"/>
    <w:rsid w:val="001A0440"/>
    <w:rsid w:val="001C0ABC"/>
    <w:rsid w:val="001F2493"/>
    <w:rsid w:val="001F5E8F"/>
    <w:rsid w:val="002310D7"/>
    <w:rsid w:val="00237A06"/>
    <w:rsid w:val="0025048C"/>
    <w:rsid w:val="00265F99"/>
    <w:rsid w:val="00267449"/>
    <w:rsid w:val="00273A5B"/>
    <w:rsid w:val="00277A14"/>
    <w:rsid w:val="002846D8"/>
    <w:rsid w:val="0028485B"/>
    <w:rsid w:val="002A30C3"/>
    <w:rsid w:val="002B1021"/>
    <w:rsid w:val="003247FF"/>
    <w:rsid w:val="003413AD"/>
    <w:rsid w:val="00356C22"/>
    <w:rsid w:val="00362508"/>
    <w:rsid w:val="003772C1"/>
    <w:rsid w:val="0037777C"/>
    <w:rsid w:val="003C3065"/>
    <w:rsid w:val="003C3BBB"/>
    <w:rsid w:val="003D3271"/>
    <w:rsid w:val="003D4DB1"/>
    <w:rsid w:val="003E57C7"/>
    <w:rsid w:val="003F5782"/>
    <w:rsid w:val="00423D1F"/>
    <w:rsid w:val="00446790"/>
    <w:rsid w:val="0045080E"/>
    <w:rsid w:val="00471D84"/>
    <w:rsid w:val="00497BED"/>
    <w:rsid w:val="004A001C"/>
    <w:rsid w:val="004A211D"/>
    <w:rsid w:val="004C0140"/>
    <w:rsid w:val="004C4B48"/>
    <w:rsid w:val="004E172E"/>
    <w:rsid w:val="004E442D"/>
    <w:rsid w:val="004F58D5"/>
    <w:rsid w:val="00527AAA"/>
    <w:rsid w:val="00576455"/>
    <w:rsid w:val="005861AB"/>
    <w:rsid w:val="005B4D8F"/>
    <w:rsid w:val="005B5C2E"/>
    <w:rsid w:val="005C18C6"/>
    <w:rsid w:val="005D07E9"/>
    <w:rsid w:val="005E143B"/>
    <w:rsid w:val="005F1D9A"/>
    <w:rsid w:val="00623EDE"/>
    <w:rsid w:val="006349E2"/>
    <w:rsid w:val="00640407"/>
    <w:rsid w:val="00651ACA"/>
    <w:rsid w:val="00667281"/>
    <w:rsid w:val="00667E8D"/>
    <w:rsid w:val="006737CE"/>
    <w:rsid w:val="006965D5"/>
    <w:rsid w:val="006C79BF"/>
    <w:rsid w:val="006D2400"/>
    <w:rsid w:val="006E2BD4"/>
    <w:rsid w:val="006F037B"/>
    <w:rsid w:val="00714DF9"/>
    <w:rsid w:val="007411E4"/>
    <w:rsid w:val="007427D4"/>
    <w:rsid w:val="00747FC3"/>
    <w:rsid w:val="00753CD0"/>
    <w:rsid w:val="00764516"/>
    <w:rsid w:val="007671CE"/>
    <w:rsid w:val="00781E2D"/>
    <w:rsid w:val="00796903"/>
    <w:rsid w:val="007A7E0E"/>
    <w:rsid w:val="007B3F92"/>
    <w:rsid w:val="007B586C"/>
    <w:rsid w:val="007D74B7"/>
    <w:rsid w:val="007E62A4"/>
    <w:rsid w:val="00811EBA"/>
    <w:rsid w:val="008224AF"/>
    <w:rsid w:val="00823FE4"/>
    <w:rsid w:val="0082630B"/>
    <w:rsid w:val="0083165B"/>
    <w:rsid w:val="008422CA"/>
    <w:rsid w:val="00850B09"/>
    <w:rsid w:val="00852815"/>
    <w:rsid w:val="00860949"/>
    <w:rsid w:val="0086697E"/>
    <w:rsid w:val="008700F9"/>
    <w:rsid w:val="0087731B"/>
    <w:rsid w:val="0089376C"/>
    <w:rsid w:val="0089490F"/>
    <w:rsid w:val="008962AA"/>
    <w:rsid w:val="008B1CEE"/>
    <w:rsid w:val="009176E8"/>
    <w:rsid w:val="00920128"/>
    <w:rsid w:val="00920BEE"/>
    <w:rsid w:val="009453D2"/>
    <w:rsid w:val="00950DD3"/>
    <w:rsid w:val="009B1189"/>
    <w:rsid w:val="009C59FD"/>
    <w:rsid w:val="009D3B1B"/>
    <w:rsid w:val="009F65CA"/>
    <w:rsid w:val="00A1187A"/>
    <w:rsid w:val="00A174A0"/>
    <w:rsid w:val="00A35EBE"/>
    <w:rsid w:val="00A71ED5"/>
    <w:rsid w:val="00A83D3D"/>
    <w:rsid w:val="00A864EA"/>
    <w:rsid w:val="00A86A95"/>
    <w:rsid w:val="00A87EC1"/>
    <w:rsid w:val="00A928D5"/>
    <w:rsid w:val="00AB3E5F"/>
    <w:rsid w:val="00AB76E5"/>
    <w:rsid w:val="00AD1B17"/>
    <w:rsid w:val="00AD44DE"/>
    <w:rsid w:val="00AD5990"/>
    <w:rsid w:val="00B10055"/>
    <w:rsid w:val="00B303C1"/>
    <w:rsid w:val="00B44C12"/>
    <w:rsid w:val="00B66F27"/>
    <w:rsid w:val="00B6771E"/>
    <w:rsid w:val="00B77A27"/>
    <w:rsid w:val="00B9158D"/>
    <w:rsid w:val="00BB09BC"/>
    <w:rsid w:val="00BD46F2"/>
    <w:rsid w:val="00C040A1"/>
    <w:rsid w:val="00C1240C"/>
    <w:rsid w:val="00C24421"/>
    <w:rsid w:val="00C3793C"/>
    <w:rsid w:val="00C45475"/>
    <w:rsid w:val="00C50557"/>
    <w:rsid w:val="00C55D91"/>
    <w:rsid w:val="00C60FB5"/>
    <w:rsid w:val="00C62BFA"/>
    <w:rsid w:val="00C802B3"/>
    <w:rsid w:val="00CB16B8"/>
    <w:rsid w:val="00CC68EE"/>
    <w:rsid w:val="00CD7BC7"/>
    <w:rsid w:val="00CE6EA7"/>
    <w:rsid w:val="00D67966"/>
    <w:rsid w:val="00D87422"/>
    <w:rsid w:val="00D9416A"/>
    <w:rsid w:val="00D94E8E"/>
    <w:rsid w:val="00D952E5"/>
    <w:rsid w:val="00DA1358"/>
    <w:rsid w:val="00DA4CC3"/>
    <w:rsid w:val="00DA5036"/>
    <w:rsid w:val="00DC025B"/>
    <w:rsid w:val="00E10347"/>
    <w:rsid w:val="00E327AD"/>
    <w:rsid w:val="00E34D73"/>
    <w:rsid w:val="00E46432"/>
    <w:rsid w:val="00E51CD3"/>
    <w:rsid w:val="00E53DA2"/>
    <w:rsid w:val="00EC313B"/>
    <w:rsid w:val="00EE2399"/>
    <w:rsid w:val="00EE4512"/>
    <w:rsid w:val="00F00802"/>
    <w:rsid w:val="00F00D42"/>
    <w:rsid w:val="00F1529C"/>
    <w:rsid w:val="00F175C4"/>
    <w:rsid w:val="00F26FE1"/>
    <w:rsid w:val="00F3138A"/>
    <w:rsid w:val="00F375B1"/>
    <w:rsid w:val="00F478CA"/>
    <w:rsid w:val="00F93C56"/>
    <w:rsid w:val="00FA5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9B364"/>
  <w15:chartTrackingRefBased/>
  <w15:docId w15:val="{C5E7634A-E984-4188-9795-3ED73C5D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color w:val="000000"/>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6F0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4604D2D56034AB6E79889CA17C483" ma:contentTypeVersion="12" ma:contentTypeDescription="Create a new document." ma:contentTypeScope="" ma:versionID="ba61b86601d6c0fd17ce5d8fed9cff12">
  <xsd:schema xmlns:xsd="http://www.w3.org/2001/XMLSchema" xmlns:xs="http://www.w3.org/2001/XMLSchema" xmlns:p="http://schemas.microsoft.com/office/2006/metadata/properties" xmlns:ns2="2e5803d7-5c59-4494-9276-270a1f66431b" xmlns:ns3="1213baa9-1943-4e82-8dde-462584d21683" targetNamespace="http://schemas.microsoft.com/office/2006/metadata/properties" ma:root="true" ma:fieldsID="7c59138ea81202ae2e83f742c956ba13" ns2:_="" ns3:_="">
    <xsd:import namespace="2e5803d7-5c59-4494-9276-270a1f66431b"/>
    <xsd:import namespace="1213baa9-1943-4e82-8dde-462584d216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803d7-5c59-4494-9276-270a1f664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13baa9-1943-4e82-8dde-462584d216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09F149-9229-4DA7-8FA5-6C41629CB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803d7-5c59-4494-9276-270a1f66431b"/>
    <ds:schemaRef ds:uri="1213baa9-1943-4e82-8dde-462584d21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43E09-9A76-40D3-B94D-6B569D0D5ECC}">
  <ds:schemaRefs>
    <ds:schemaRef ds:uri="http://schemas.microsoft.com/sharepoint/v3/contenttype/forms"/>
  </ds:schemaRefs>
</ds:datastoreItem>
</file>

<file path=customXml/itemProps3.xml><?xml version="1.0" encoding="utf-8"?>
<ds:datastoreItem xmlns:ds="http://schemas.openxmlformats.org/officeDocument/2006/customXml" ds:itemID="{62902A71-FAC1-4B75-93A5-A89609A3696F}">
  <ds:schemaRefs>
    <ds:schemaRef ds:uri="2e5803d7-5c59-4494-9276-270a1f66431b"/>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1213baa9-1943-4e82-8dde-462584d2168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771</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CITY OF SUNDERLAND</vt:lpstr>
    </vt:vector>
  </TitlesOfParts>
  <Company>Education &amp; Community Services</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SUNDERLAND</dc:title>
  <dc:subject/>
  <dc:creator>Jill Winship</dc:creator>
  <cp:keywords/>
  <cp:lastModifiedBy>Judy Blackett</cp:lastModifiedBy>
  <cp:revision>80</cp:revision>
  <cp:lastPrinted>2010-10-11T09:28:00Z</cp:lastPrinted>
  <dcterms:created xsi:type="dcterms:W3CDTF">2021-02-11T10:51:00Z</dcterms:created>
  <dcterms:modified xsi:type="dcterms:W3CDTF">2021-07-09T11:02:00Z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0x0101009514604D2D56034AB6E79889CA17C483</vt:lpwstr>
  </property>
</Properties>
</file>