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D8B364C" w:rsidR="00845787" w:rsidRPr="00D5086B" w:rsidRDefault="00D5086B" w:rsidP="00B35AE7">
            <w:pPr>
              <w:rPr>
                <w:rFonts w:cs="Arial"/>
                <w:szCs w:val="24"/>
              </w:rPr>
            </w:pPr>
            <w:r w:rsidRPr="00D5086B">
              <w:rPr>
                <w:szCs w:val="24"/>
              </w:rPr>
              <w:t>Museums, Heritage and Collections Manager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2498C0E0" w:rsidR="00845787" w:rsidRPr="00FA2761" w:rsidRDefault="00D5086B" w:rsidP="00FB1A80">
            <w:pPr>
              <w:rPr>
                <w:iCs/>
              </w:rPr>
            </w:pPr>
            <w:r w:rsidRPr="00D5086B">
              <w:rPr>
                <w:szCs w:val="24"/>
              </w:rPr>
              <w:t>N8868</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F9579BE" w:rsidR="00845787" w:rsidRPr="00C676CB" w:rsidRDefault="007F2002" w:rsidP="00A9238C">
            <w:pPr>
              <w:rPr>
                <w:rFonts w:cs="Arial"/>
                <w:szCs w:val="24"/>
              </w:rPr>
            </w:pPr>
            <w:r>
              <w:rPr>
                <w:rFonts w:cs="Arial"/>
                <w:szCs w:val="24"/>
              </w:rPr>
              <w:t xml:space="preserve">Grade </w:t>
            </w:r>
            <w:r w:rsidR="00D5086B">
              <w:rPr>
                <w:rFonts w:cs="Arial"/>
                <w:szCs w:val="24"/>
              </w:rPr>
              <w:t>12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9CFB851" w:rsidR="00845787" w:rsidRPr="00C676CB" w:rsidRDefault="000717EB" w:rsidP="00D70625">
            <w:pPr>
              <w:rPr>
                <w:rFonts w:cs="Arial"/>
                <w:szCs w:val="24"/>
              </w:rPr>
            </w:pPr>
            <w:r>
              <w:rPr>
                <w:rFonts w:cs="Arial"/>
                <w:szCs w:val="24"/>
              </w:rPr>
              <w:t xml:space="preserve">Regeneration, Economy </w:t>
            </w:r>
            <w:r w:rsidR="007F2002">
              <w:rPr>
                <w:rFonts w:cs="Arial"/>
                <w:szCs w:val="24"/>
              </w:rPr>
              <w:t>and</w:t>
            </w:r>
            <w:r>
              <w:rPr>
                <w:rFonts w:cs="Arial"/>
                <w:szCs w:val="24"/>
              </w:rPr>
              <w:t xml:space="preserve">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16243542" w:rsidR="00845787" w:rsidRPr="00C676CB" w:rsidRDefault="00FA2761" w:rsidP="00D70625">
            <w:pPr>
              <w:rPr>
                <w:rFonts w:cs="Arial"/>
                <w:szCs w:val="24"/>
              </w:rPr>
            </w:pPr>
            <w:r>
              <w:rPr>
                <w:rFonts w:cs="Arial"/>
                <w:szCs w:val="24"/>
              </w:rPr>
              <w:t>Cultur</w:t>
            </w:r>
            <w:r w:rsidR="007F2002">
              <w:rPr>
                <w:rFonts w:cs="Arial"/>
                <w:szCs w:val="24"/>
              </w:rPr>
              <w:t>e, Sport &amp; Tourism – Culture &amp; Sport Service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71504EE" w:rsidR="00845787" w:rsidRPr="00D5086B" w:rsidRDefault="00D5086B" w:rsidP="00D5086B">
            <w:pPr>
              <w:rPr>
                <w:sz w:val="22"/>
                <w:lang w:bidi="ar-SA"/>
              </w:rPr>
            </w:pPr>
            <w:r w:rsidRPr="00D5086B">
              <w:rPr>
                <w:szCs w:val="24"/>
              </w:rPr>
              <w:t>Culture and Sport Service Manager – Growing and Learning</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0A03731" w:rsidR="00845787" w:rsidRPr="00E14818" w:rsidRDefault="00D5086B" w:rsidP="00D70625">
            <w:pPr>
              <w:rPr>
                <w:rFonts w:cs="Arial"/>
                <w:szCs w:val="24"/>
              </w:rPr>
            </w:pPr>
            <w:r>
              <w:rPr>
                <w:rFonts w:cs="Arial"/>
                <w:szCs w:val="24"/>
              </w:rPr>
              <w:t>A</w:t>
            </w:r>
            <w:r w:rsidR="006C48DC" w:rsidRPr="00E14818">
              <w:rPr>
                <w:rFonts w:cs="Arial"/>
                <w:szCs w:val="24"/>
              </w:rPr>
              <w:t>ny Council</w:t>
            </w:r>
            <w:r w:rsidR="006C48DC">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7F2002">
              <w:rPr>
                <w:rFonts w:cs="Arial"/>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sidRPr="007F2002">
              <w:rPr>
                <w:rFonts w:cs="Arial"/>
                <w:bCs/>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7F2002">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1AAE1A2E" w:rsidR="00681A84" w:rsidRDefault="00681A84"/>
    <w:p w14:paraId="242F150E" w14:textId="77777777" w:rsidR="007F2002" w:rsidRDefault="007F2002"/>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Pr="00D5086B" w:rsidRDefault="009941C6" w:rsidP="009941C6">
      <w:pPr>
        <w:rPr>
          <w:rFonts w:cs="Arial"/>
          <w:b/>
          <w:sz w:val="28"/>
          <w:szCs w:val="28"/>
        </w:rPr>
      </w:pPr>
    </w:p>
    <w:p w14:paraId="799812CF" w14:textId="1682C817" w:rsidR="00D5086B" w:rsidRPr="00D5086B" w:rsidRDefault="00D5086B" w:rsidP="00D5086B">
      <w:pPr>
        <w:rPr>
          <w:szCs w:val="24"/>
        </w:rPr>
      </w:pPr>
      <w:r w:rsidRPr="00D5086B">
        <w:rPr>
          <w:szCs w:val="24"/>
        </w:rPr>
        <w:t xml:space="preserve">To support the Culture and Sport Service Manager; Growing and Learning on the development of the County’s collections, museum and heritage offer for the wider public benefit. </w:t>
      </w:r>
    </w:p>
    <w:p w14:paraId="3242C60A" w14:textId="77777777" w:rsidR="00D5086B" w:rsidRPr="00D5086B" w:rsidRDefault="00D5086B" w:rsidP="00D5086B">
      <w:pPr>
        <w:rPr>
          <w:szCs w:val="24"/>
          <w:lang w:bidi="ar-SA"/>
        </w:rPr>
      </w:pPr>
    </w:p>
    <w:p w14:paraId="5A1677CC" w14:textId="0C8E657D" w:rsidR="00D5086B" w:rsidRPr="00D5086B" w:rsidRDefault="00D5086B" w:rsidP="00D5086B">
      <w:pPr>
        <w:rPr>
          <w:szCs w:val="24"/>
        </w:rPr>
      </w:pPr>
      <w:r w:rsidRPr="00D5086B">
        <w:rPr>
          <w:szCs w:val="24"/>
        </w:rPr>
        <w:t>To specifically curate and care for the authorities collections of the DLI, working in collaboration with the Trustees and key partners.</w:t>
      </w:r>
    </w:p>
    <w:p w14:paraId="4DD813AC" w14:textId="77777777" w:rsidR="00D5086B" w:rsidRPr="00D5086B" w:rsidRDefault="00D5086B" w:rsidP="00D5086B">
      <w:pPr>
        <w:rPr>
          <w:szCs w:val="24"/>
        </w:rPr>
      </w:pPr>
    </w:p>
    <w:p w14:paraId="0697C0EE" w14:textId="77777777" w:rsidR="00D5086B" w:rsidRPr="00D5086B" w:rsidRDefault="00D5086B" w:rsidP="00D5086B">
      <w:pPr>
        <w:rPr>
          <w:szCs w:val="24"/>
        </w:rPr>
      </w:pPr>
      <w:r w:rsidRPr="00D5086B">
        <w:rPr>
          <w:szCs w:val="24"/>
        </w:rPr>
        <w:t>To provide advice and support to the Service Managers on matters relating to the role.</w:t>
      </w:r>
    </w:p>
    <w:p w14:paraId="2AFEBCD4" w14:textId="75778E37" w:rsidR="00D5086B" w:rsidRPr="00D5086B" w:rsidRDefault="00D5086B" w:rsidP="00D5086B">
      <w:pPr>
        <w:rPr>
          <w:szCs w:val="24"/>
        </w:rPr>
      </w:pPr>
      <w:r w:rsidRPr="00D5086B">
        <w:rPr>
          <w:szCs w:val="24"/>
        </w:rPr>
        <w:t xml:space="preserve">  </w:t>
      </w:r>
    </w:p>
    <w:p w14:paraId="099EE431" w14:textId="06D12223" w:rsidR="00D5086B" w:rsidRPr="00D5086B" w:rsidRDefault="00D5086B" w:rsidP="00D5086B">
      <w:pPr>
        <w:rPr>
          <w:szCs w:val="24"/>
        </w:rPr>
      </w:pPr>
      <w:r w:rsidRPr="00D5086B">
        <w:rPr>
          <w:szCs w:val="24"/>
        </w:rPr>
        <w:t>To be commercially aware and committed to improving the financial performance of the service.</w:t>
      </w:r>
    </w:p>
    <w:p w14:paraId="20174A9F" w14:textId="77777777" w:rsidR="00D5086B" w:rsidRPr="00D5086B" w:rsidRDefault="00D5086B" w:rsidP="00D5086B">
      <w:pPr>
        <w:rPr>
          <w:szCs w:val="24"/>
        </w:rPr>
      </w:pPr>
    </w:p>
    <w:p w14:paraId="2FA4D0BE" w14:textId="7D27DCA4" w:rsidR="00D5086B" w:rsidRPr="00D5086B" w:rsidRDefault="00D5086B" w:rsidP="00D5086B">
      <w:pPr>
        <w:rPr>
          <w:szCs w:val="24"/>
        </w:rPr>
      </w:pPr>
      <w:r w:rsidRPr="00D5086B">
        <w:rPr>
          <w:szCs w:val="24"/>
        </w:rPr>
        <w:t>To contribute, as necessary, to the overall management and success of the service area and the organisation as a whole.</w:t>
      </w:r>
    </w:p>
    <w:p w14:paraId="7D486C4C" w14:textId="77777777" w:rsidR="00D5086B" w:rsidRPr="00D5086B" w:rsidRDefault="00D5086B" w:rsidP="00D5086B">
      <w:pPr>
        <w:rPr>
          <w:szCs w:val="24"/>
        </w:rPr>
      </w:pPr>
    </w:p>
    <w:p w14:paraId="60E8D18D" w14:textId="5E6F8F07" w:rsidR="00D5086B" w:rsidRPr="00D5086B" w:rsidRDefault="00D5086B" w:rsidP="00D5086B">
      <w:pPr>
        <w:rPr>
          <w:szCs w:val="24"/>
        </w:rPr>
      </w:pPr>
      <w:r w:rsidRPr="00D5086B">
        <w:rPr>
          <w:szCs w:val="24"/>
        </w:rPr>
        <w:t>To participate in working groups and inter departmental teams whose work contributes towards the delivery of effective and efficient services and assists in achieving the council’s key outcomes.</w:t>
      </w:r>
    </w:p>
    <w:p w14:paraId="78CEDD46" w14:textId="77777777" w:rsidR="00D5086B" w:rsidRPr="00D5086B" w:rsidRDefault="00D5086B" w:rsidP="00D5086B">
      <w:pPr>
        <w:rPr>
          <w:szCs w:val="24"/>
        </w:rPr>
      </w:pPr>
    </w:p>
    <w:p w14:paraId="5EBC07D4" w14:textId="330BCF8D" w:rsidR="00D5086B" w:rsidRPr="00D5086B" w:rsidRDefault="00D5086B" w:rsidP="00D5086B">
      <w:pPr>
        <w:rPr>
          <w:szCs w:val="24"/>
        </w:rPr>
      </w:pPr>
      <w:r w:rsidRPr="00D5086B">
        <w:rPr>
          <w:szCs w:val="24"/>
        </w:rPr>
        <w:t>To ensure that effective working relationships are developed and maintained with internal and external partners, organisations, customers and other stakeholders.</w:t>
      </w:r>
    </w:p>
    <w:p w14:paraId="67261748" w14:textId="77777777" w:rsidR="00D5086B" w:rsidRPr="00D5086B" w:rsidRDefault="00D5086B" w:rsidP="00D5086B">
      <w:pPr>
        <w:rPr>
          <w:szCs w:val="24"/>
        </w:rPr>
      </w:pPr>
    </w:p>
    <w:p w14:paraId="6E8548A6" w14:textId="3D47725C" w:rsidR="00D5086B" w:rsidRDefault="00D5086B" w:rsidP="00D5086B">
      <w:pPr>
        <w:rPr>
          <w:szCs w:val="24"/>
        </w:rPr>
      </w:pPr>
      <w:r w:rsidRPr="00D5086B">
        <w:rPr>
          <w:szCs w:val="24"/>
        </w:rPr>
        <w:lastRenderedPageBreak/>
        <w:t>To liaise with other Curators within the Region, specifically Bowes and Beamish Museums.</w:t>
      </w:r>
    </w:p>
    <w:p w14:paraId="78FAF6B4" w14:textId="4ED75BF0" w:rsidR="007F2002" w:rsidRDefault="007F2002" w:rsidP="00D5086B">
      <w:pPr>
        <w:rPr>
          <w:szCs w:val="24"/>
        </w:rPr>
      </w:pPr>
    </w:p>
    <w:p w14:paraId="36EEEC77" w14:textId="77777777" w:rsidR="007F2002" w:rsidRPr="00D5086B" w:rsidRDefault="007F2002" w:rsidP="00D5086B">
      <w:pPr>
        <w:rPr>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1969DF26" w14:textId="41925595" w:rsidR="004955DA" w:rsidRDefault="007F2002" w:rsidP="00A27612">
      <w:pPr>
        <w:ind w:left="720" w:hanging="720"/>
        <w:jc w:val="both"/>
      </w:pPr>
      <w:r>
        <w:t>Listed below are the main duties and responsibilities applicable to this post :</w:t>
      </w:r>
    </w:p>
    <w:p w14:paraId="25EA1CFB" w14:textId="77777777" w:rsidR="007F2002" w:rsidRDefault="007F2002" w:rsidP="00A27612">
      <w:pPr>
        <w:ind w:left="720" w:hanging="720"/>
        <w:jc w:val="both"/>
      </w:pPr>
    </w:p>
    <w:p w14:paraId="459A4832" w14:textId="6D3A2A7C" w:rsidR="00D5086B" w:rsidRPr="007F2002" w:rsidRDefault="00D5086B" w:rsidP="007F2002">
      <w:pPr>
        <w:numPr>
          <w:ilvl w:val="0"/>
          <w:numId w:val="49"/>
        </w:numPr>
        <w:tabs>
          <w:tab w:val="clear" w:pos="720"/>
        </w:tabs>
        <w:spacing w:after="120"/>
        <w:ind w:left="284" w:hanging="284"/>
        <w:rPr>
          <w:szCs w:val="24"/>
          <w:lang w:bidi="ar-SA"/>
        </w:rPr>
      </w:pPr>
      <w:r w:rsidRPr="00D5086B">
        <w:rPr>
          <w:szCs w:val="24"/>
        </w:rPr>
        <w:t>In liaison with the Service Manager, prepare and work to annual service and financial plans to deliver against both commercial and social objectives.</w:t>
      </w:r>
    </w:p>
    <w:p w14:paraId="3ADCE2C5" w14:textId="52C41DD9" w:rsidR="00D5086B" w:rsidRPr="007F2002" w:rsidRDefault="00D5086B" w:rsidP="007F2002">
      <w:pPr>
        <w:numPr>
          <w:ilvl w:val="0"/>
          <w:numId w:val="49"/>
        </w:numPr>
        <w:tabs>
          <w:tab w:val="clear" w:pos="720"/>
        </w:tabs>
        <w:spacing w:after="120"/>
        <w:ind w:left="284" w:hanging="284"/>
        <w:rPr>
          <w:szCs w:val="24"/>
        </w:rPr>
      </w:pPr>
      <w:r w:rsidRPr="00D5086B">
        <w:rPr>
          <w:szCs w:val="24"/>
        </w:rPr>
        <w:t>To support the Service Manager, Growing and Learning on the development of the County’s collections, museum and heritage offer for the wider public benefit.</w:t>
      </w:r>
    </w:p>
    <w:p w14:paraId="2B5582CB" w14:textId="41B11A7C" w:rsidR="00D5086B" w:rsidRPr="007F2002" w:rsidRDefault="00D5086B" w:rsidP="007F2002">
      <w:pPr>
        <w:numPr>
          <w:ilvl w:val="0"/>
          <w:numId w:val="49"/>
        </w:numPr>
        <w:tabs>
          <w:tab w:val="clear" w:pos="720"/>
        </w:tabs>
        <w:spacing w:after="120"/>
        <w:ind w:left="284" w:hanging="284"/>
        <w:rPr>
          <w:szCs w:val="24"/>
        </w:rPr>
      </w:pPr>
      <w:r w:rsidRPr="00D5086B">
        <w:rPr>
          <w:szCs w:val="24"/>
        </w:rPr>
        <w:t xml:space="preserve">To play a lead role in development and/or contribution to any relevant county/regional strategies supporting museum, heritage and collections, and work with key partners to ensure a collaborative approach to a public offer. </w:t>
      </w:r>
    </w:p>
    <w:p w14:paraId="06E980B3" w14:textId="2A37D0C1" w:rsidR="00D5086B" w:rsidRPr="007F2002" w:rsidRDefault="00D5086B" w:rsidP="007F2002">
      <w:pPr>
        <w:numPr>
          <w:ilvl w:val="0"/>
          <w:numId w:val="49"/>
        </w:numPr>
        <w:tabs>
          <w:tab w:val="clear" w:pos="720"/>
        </w:tabs>
        <w:spacing w:after="120"/>
        <w:ind w:left="284" w:hanging="284"/>
        <w:rPr>
          <w:szCs w:val="24"/>
        </w:rPr>
      </w:pPr>
      <w:r w:rsidRPr="00D5086B">
        <w:rPr>
          <w:szCs w:val="24"/>
        </w:rPr>
        <w:t xml:space="preserve">To play a lead role on county and regional appropriate forums, for the development of the County Museum. Heritage and collection offer, including appropriate support to the County Cultural Partnership as and when required. </w:t>
      </w:r>
    </w:p>
    <w:p w14:paraId="46FB0B86"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specifically curate and care for the </w:t>
      </w:r>
      <w:proofErr w:type="gramStart"/>
      <w:r w:rsidRPr="00D5086B">
        <w:rPr>
          <w:szCs w:val="24"/>
        </w:rPr>
        <w:t>authorities</w:t>
      </w:r>
      <w:proofErr w:type="gramEnd"/>
      <w:r w:rsidRPr="00D5086B">
        <w:rPr>
          <w:szCs w:val="24"/>
        </w:rPr>
        <w:t xml:space="preserve"> collections of the DLI, working in collaboration with the Trustees and key partners for any new approach to presentation and support of the collection. </w:t>
      </w:r>
    </w:p>
    <w:p w14:paraId="27F5EBDF"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ensure close collaboration with the operational locality teams and partner museums, ensuring shared working and cohesive services. </w:t>
      </w:r>
    </w:p>
    <w:p w14:paraId="20669BD6"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develop a strong and collaborative relationship with the Durham University to extend and improve the County offer. </w:t>
      </w:r>
    </w:p>
    <w:p w14:paraId="1B7521B5"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Play a key role in ensuring the DLI museum service is reviewed and to lead on the development of a new approach to presenting the collection is established.</w:t>
      </w:r>
    </w:p>
    <w:p w14:paraId="0BF9392A" w14:textId="58E6FD3B" w:rsidR="00D5086B" w:rsidRPr="007F2002" w:rsidRDefault="00D5086B" w:rsidP="007F2002">
      <w:pPr>
        <w:numPr>
          <w:ilvl w:val="0"/>
          <w:numId w:val="49"/>
        </w:numPr>
        <w:tabs>
          <w:tab w:val="clear" w:pos="720"/>
        </w:tabs>
        <w:spacing w:after="120"/>
        <w:ind w:left="284" w:hanging="284"/>
        <w:rPr>
          <w:szCs w:val="24"/>
        </w:rPr>
      </w:pPr>
      <w:r w:rsidRPr="00D5086B">
        <w:rPr>
          <w:szCs w:val="24"/>
        </w:rPr>
        <w:t xml:space="preserve">To work with colleagues in the Culture and Sport Improvement and Development service to ensure effective marketing and communications of the services.  </w:t>
      </w:r>
    </w:p>
    <w:p w14:paraId="7312C544"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To support the improved communication approach across the Culture and Sport service, and with wider partnership structures, both beyond the county and at local area level.</w:t>
      </w:r>
    </w:p>
    <w:p w14:paraId="3226A6B5"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act as project manager or play a supporting role on a range of service wide projects to extend/preserve the museum, heritage and collections offer. </w:t>
      </w:r>
    </w:p>
    <w:p w14:paraId="0FD641E7"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provide professional and effective advice on all matters relating the scope of this area. </w:t>
      </w:r>
    </w:p>
    <w:p w14:paraId="29AAEDB9"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Build and maintain strong working relationships with relevant teams within the Council and partner organisations.</w:t>
      </w:r>
    </w:p>
    <w:p w14:paraId="1D6E8B88"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Promote the Council internally and externally through involvement and participation in appropriate groups</w:t>
      </w:r>
    </w:p>
    <w:p w14:paraId="4C52F9BF" w14:textId="64D7F085" w:rsidR="00D5086B" w:rsidRPr="007F2002" w:rsidRDefault="00D5086B" w:rsidP="007F2002">
      <w:pPr>
        <w:numPr>
          <w:ilvl w:val="0"/>
          <w:numId w:val="49"/>
        </w:numPr>
        <w:tabs>
          <w:tab w:val="clear" w:pos="720"/>
        </w:tabs>
        <w:spacing w:after="120"/>
        <w:ind w:left="284" w:hanging="284"/>
        <w:rPr>
          <w:szCs w:val="24"/>
        </w:rPr>
      </w:pPr>
      <w:r w:rsidRPr="00D5086B">
        <w:rPr>
          <w:szCs w:val="24"/>
        </w:rPr>
        <w:t xml:space="preserve">To provide effective management and co-ordination of all key customer service requirements across the function. </w:t>
      </w:r>
    </w:p>
    <w:p w14:paraId="19BA7A5A" w14:textId="0045BA55" w:rsidR="00D5086B" w:rsidRPr="007F2002" w:rsidRDefault="00D5086B" w:rsidP="007F2002">
      <w:pPr>
        <w:numPr>
          <w:ilvl w:val="0"/>
          <w:numId w:val="49"/>
        </w:numPr>
        <w:tabs>
          <w:tab w:val="clear" w:pos="720"/>
        </w:tabs>
        <w:spacing w:after="120"/>
        <w:ind w:left="284" w:hanging="284"/>
        <w:rPr>
          <w:szCs w:val="24"/>
        </w:rPr>
      </w:pPr>
      <w:r w:rsidRPr="00D5086B">
        <w:rPr>
          <w:szCs w:val="24"/>
        </w:rPr>
        <w:t>To ensure that the service within the scope of responsibility are operated with due regard to all relevant legislation, operating guidance and best practice.</w:t>
      </w:r>
    </w:p>
    <w:p w14:paraId="21F49EB9" w14:textId="77777777" w:rsidR="00D5086B" w:rsidRPr="00D5086B" w:rsidRDefault="00D5086B" w:rsidP="007F2002">
      <w:pPr>
        <w:numPr>
          <w:ilvl w:val="0"/>
          <w:numId w:val="49"/>
        </w:numPr>
        <w:tabs>
          <w:tab w:val="clear" w:pos="720"/>
        </w:tabs>
        <w:spacing w:after="120"/>
        <w:ind w:left="284" w:hanging="284"/>
        <w:rPr>
          <w:szCs w:val="24"/>
        </w:rPr>
      </w:pPr>
      <w:r w:rsidRPr="00D5086B">
        <w:rPr>
          <w:szCs w:val="24"/>
        </w:rPr>
        <w:t xml:space="preserve">To work closely with other employees, internal and external partners in supporting and developing policy and approaches which increase participation in Culture and Sport. </w:t>
      </w:r>
    </w:p>
    <w:p w14:paraId="4079D262" w14:textId="77777777" w:rsidR="00D5086B" w:rsidRDefault="00D5086B" w:rsidP="007F2002">
      <w:pPr>
        <w:ind w:left="284" w:hanging="284"/>
        <w:rPr>
          <w:sz w:val="22"/>
        </w:rPr>
      </w:pPr>
      <w:r>
        <w:rPr>
          <w:sz w:val="22"/>
        </w:rPr>
        <w:t xml:space="preserve"> </w:t>
      </w: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3F5F22">
      <w:pPr>
        <w:pStyle w:val="ListParagraph"/>
        <w:numPr>
          <w:ilvl w:val="0"/>
          <w:numId w:val="21"/>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81EEF">
      <w:pPr>
        <w:numPr>
          <w:ilvl w:val="0"/>
          <w:numId w:val="22"/>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6F7ECAB7" w14:textId="77777777" w:rsidR="00D5086B" w:rsidRPr="00562BA0" w:rsidRDefault="00D5086B" w:rsidP="003F5F22">
      <w:pPr>
        <w:pStyle w:val="ListParagraph"/>
        <w:ind w:left="567" w:hanging="425"/>
        <w:rPr>
          <w:rFonts w:cs="Arial"/>
          <w:szCs w:val="24"/>
        </w:rPr>
      </w:pPr>
    </w:p>
    <w:p w14:paraId="0CCFC7C8"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3F5F22">
      <w:pPr>
        <w:pStyle w:val="ListParagraph"/>
        <w:numPr>
          <w:ilvl w:val="0"/>
          <w:numId w:val="21"/>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06745E77" w14:textId="77777777" w:rsidR="00D5086B" w:rsidRPr="007F2002" w:rsidRDefault="00D5086B" w:rsidP="00D5086B">
            <w:pPr>
              <w:pStyle w:val="ListParagraph"/>
              <w:numPr>
                <w:ilvl w:val="0"/>
                <w:numId w:val="21"/>
              </w:numPr>
              <w:rPr>
                <w:rFonts w:cs="Arial"/>
                <w:szCs w:val="24"/>
                <w:lang w:bidi="ar-SA"/>
              </w:rPr>
            </w:pPr>
            <w:r w:rsidRPr="007F2002">
              <w:rPr>
                <w:rFonts w:cs="Arial"/>
                <w:szCs w:val="24"/>
              </w:rPr>
              <w:t>Degree qualification or equivalent in a relevant subject.</w:t>
            </w:r>
          </w:p>
          <w:p w14:paraId="6CFF7549" w14:textId="58A3DBCE" w:rsidR="00A27612" w:rsidRPr="007F2002" w:rsidRDefault="00A27612" w:rsidP="00A27612">
            <w:pPr>
              <w:rPr>
                <w:rFonts w:cs="Arial"/>
                <w:noProof/>
                <w:szCs w:val="24"/>
                <w:lang w:eastAsia="en-GB"/>
              </w:rPr>
            </w:pPr>
          </w:p>
        </w:tc>
        <w:tc>
          <w:tcPr>
            <w:tcW w:w="4957" w:type="dxa"/>
          </w:tcPr>
          <w:p w14:paraId="082E1AD7" w14:textId="5108D8AA" w:rsidR="00D5086B" w:rsidRPr="007F2002" w:rsidRDefault="00D5086B" w:rsidP="009D60F7">
            <w:pPr>
              <w:pStyle w:val="ListParagraph"/>
              <w:numPr>
                <w:ilvl w:val="0"/>
                <w:numId w:val="21"/>
              </w:numPr>
              <w:rPr>
                <w:rFonts w:cs="Arial"/>
                <w:szCs w:val="24"/>
              </w:rPr>
            </w:pPr>
            <w:r w:rsidRPr="007F2002">
              <w:rPr>
                <w:rFonts w:cs="Arial"/>
                <w:szCs w:val="24"/>
              </w:rPr>
              <w:t>Post graduate diploma or equivalent in a related subject in heritage or arts management, museum studies or equivalent.</w:t>
            </w:r>
          </w:p>
          <w:p w14:paraId="7E84A846" w14:textId="15C13740" w:rsidR="00D5086B" w:rsidRPr="007F2002" w:rsidRDefault="00D5086B" w:rsidP="003830B8">
            <w:pPr>
              <w:pStyle w:val="ListParagraph"/>
              <w:numPr>
                <w:ilvl w:val="0"/>
                <w:numId w:val="21"/>
              </w:numPr>
              <w:rPr>
                <w:rFonts w:cs="Arial"/>
                <w:szCs w:val="24"/>
              </w:rPr>
            </w:pPr>
            <w:r w:rsidRPr="007F2002">
              <w:rPr>
                <w:rFonts w:cs="Arial"/>
                <w:szCs w:val="24"/>
              </w:rPr>
              <w:t>Evidence of continuous personal and professional development.</w:t>
            </w:r>
          </w:p>
          <w:p w14:paraId="48472D94" w14:textId="30713DC9" w:rsidR="00D5086B" w:rsidRPr="007F2002" w:rsidRDefault="00D5086B" w:rsidP="00D5086B">
            <w:pPr>
              <w:pStyle w:val="ListParagraph"/>
              <w:numPr>
                <w:ilvl w:val="0"/>
                <w:numId w:val="21"/>
              </w:numPr>
              <w:rPr>
                <w:rFonts w:cs="Arial"/>
                <w:noProof/>
                <w:szCs w:val="24"/>
                <w:lang w:eastAsia="en-GB"/>
              </w:rPr>
            </w:pPr>
            <w:r w:rsidRPr="007F2002">
              <w:rPr>
                <w:rFonts w:cs="Arial"/>
                <w:szCs w:val="24"/>
              </w:rPr>
              <w:t>Relevant professional qualification e.g. Museum Association.</w:t>
            </w:r>
          </w:p>
          <w:p w14:paraId="7521A968" w14:textId="6E74E098" w:rsidR="00A27612" w:rsidRPr="007F2002" w:rsidRDefault="00A27612" w:rsidP="00A27612">
            <w:pPr>
              <w:rPr>
                <w:rFonts w:cs="Arial"/>
                <w:noProof/>
                <w:szCs w:val="24"/>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51CA38F7" w14:textId="350F1EED" w:rsidR="00D5086B" w:rsidRPr="007F2002" w:rsidRDefault="00D5086B" w:rsidP="0090031B">
            <w:pPr>
              <w:pStyle w:val="ListParagraph"/>
              <w:numPr>
                <w:ilvl w:val="0"/>
                <w:numId w:val="21"/>
              </w:numPr>
              <w:rPr>
                <w:rFonts w:cs="Arial"/>
                <w:szCs w:val="24"/>
              </w:rPr>
            </w:pPr>
            <w:r w:rsidRPr="007F2002">
              <w:rPr>
                <w:rFonts w:cs="Arial"/>
                <w:szCs w:val="24"/>
              </w:rPr>
              <w:t>Recent experience in museum or heritage management.</w:t>
            </w:r>
          </w:p>
          <w:p w14:paraId="3087988E" w14:textId="4A02C9BA" w:rsidR="00D5086B" w:rsidRPr="007F2002" w:rsidRDefault="00D5086B" w:rsidP="00301630">
            <w:pPr>
              <w:pStyle w:val="ListParagraph"/>
              <w:numPr>
                <w:ilvl w:val="0"/>
                <w:numId w:val="21"/>
              </w:numPr>
              <w:rPr>
                <w:rFonts w:cs="Arial"/>
                <w:szCs w:val="24"/>
              </w:rPr>
            </w:pPr>
            <w:r w:rsidRPr="007F2002">
              <w:rPr>
                <w:rFonts w:cs="Arial"/>
                <w:szCs w:val="24"/>
              </w:rPr>
              <w:t>Curatorial experience of museum collections.</w:t>
            </w:r>
          </w:p>
          <w:p w14:paraId="21D02209" w14:textId="2EE49306" w:rsidR="00D5086B" w:rsidRPr="007F2002" w:rsidRDefault="00D5086B" w:rsidP="00051A03">
            <w:pPr>
              <w:pStyle w:val="ListParagraph"/>
              <w:numPr>
                <w:ilvl w:val="0"/>
                <w:numId w:val="21"/>
              </w:numPr>
              <w:rPr>
                <w:rFonts w:cs="Arial"/>
                <w:szCs w:val="24"/>
              </w:rPr>
            </w:pPr>
            <w:r w:rsidRPr="007F2002">
              <w:rPr>
                <w:rFonts w:cs="Arial"/>
                <w:szCs w:val="24"/>
              </w:rPr>
              <w:t>Experience of preparing strategic documents such as accreditation standard documentation and grant applications.</w:t>
            </w:r>
          </w:p>
          <w:p w14:paraId="48B67462" w14:textId="77777777" w:rsidR="00D5086B" w:rsidRPr="007F2002" w:rsidRDefault="00D5086B" w:rsidP="00D5086B">
            <w:pPr>
              <w:pStyle w:val="ListParagraph"/>
              <w:numPr>
                <w:ilvl w:val="0"/>
                <w:numId w:val="21"/>
              </w:numPr>
              <w:rPr>
                <w:rFonts w:cs="Arial"/>
                <w:szCs w:val="24"/>
              </w:rPr>
            </w:pPr>
            <w:r w:rsidRPr="007F2002">
              <w:rPr>
                <w:rFonts w:cs="Arial"/>
                <w:szCs w:val="24"/>
              </w:rPr>
              <w:t>Proven ability in working with trustees and partners to develop services.</w:t>
            </w:r>
          </w:p>
          <w:p w14:paraId="3DB07A3C" w14:textId="6C2C643A" w:rsidR="00D5086B" w:rsidRPr="007F2002" w:rsidRDefault="00D5086B" w:rsidP="00FC2FE8">
            <w:pPr>
              <w:pStyle w:val="ListParagraph"/>
              <w:numPr>
                <w:ilvl w:val="0"/>
                <w:numId w:val="21"/>
              </w:numPr>
              <w:rPr>
                <w:rFonts w:cs="Arial"/>
                <w:color w:val="000000"/>
                <w:szCs w:val="24"/>
              </w:rPr>
            </w:pPr>
            <w:r w:rsidRPr="007F2002">
              <w:rPr>
                <w:rFonts w:cs="Arial"/>
                <w:color w:val="000000"/>
                <w:szCs w:val="24"/>
              </w:rPr>
              <w:t>Proven ability to manage projects.</w:t>
            </w:r>
          </w:p>
          <w:p w14:paraId="6F32E8CC" w14:textId="713E1333" w:rsidR="00D5086B" w:rsidRPr="007F2002" w:rsidRDefault="00D5086B" w:rsidP="00231188">
            <w:pPr>
              <w:pStyle w:val="ListParagraph"/>
              <w:numPr>
                <w:ilvl w:val="0"/>
                <w:numId w:val="21"/>
              </w:numPr>
              <w:rPr>
                <w:rFonts w:cs="Arial"/>
                <w:color w:val="000000"/>
                <w:szCs w:val="24"/>
              </w:rPr>
            </w:pPr>
            <w:r w:rsidRPr="007F2002">
              <w:rPr>
                <w:rFonts w:cs="Arial"/>
                <w:color w:val="000000"/>
                <w:szCs w:val="24"/>
              </w:rPr>
              <w:t>Proven ability to take ownership and deliver results.</w:t>
            </w:r>
          </w:p>
          <w:p w14:paraId="0F19DD03" w14:textId="75736ECE" w:rsidR="00D5086B" w:rsidRPr="007F2002" w:rsidRDefault="00D5086B" w:rsidP="00D5086B">
            <w:pPr>
              <w:pStyle w:val="ListParagraph"/>
              <w:numPr>
                <w:ilvl w:val="0"/>
                <w:numId w:val="21"/>
              </w:numPr>
              <w:rPr>
                <w:rFonts w:cs="Arial"/>
                <w:color w:val="000000"/>
                <w:szCs w:val="24"/>
              </w:rPr>
            </w:pPr>
            <w:r w:rsidRPr="007F2002">
              <w:rPr>
                <w:rFonts w:cs="Arial"/>
                <w:color w:val="000000"/>
                <w:szCs w:val="24"/>
              </w:rPr>
              <w:t>Proven ability to manage major change effectively.</w:t>
            </w:r>
          </w:p>
          <w:p w14:paraId="0D8B1B05" w14:textId="675A681E" w:rsidR="00A27612" w:rsidRPr="007F2002" w:rsidRDefault="00A27612" w:rsidP="00A27612">
            <w:pPr>
              <w:rPr>
                <w:rFonts w:cs="Arial"/>
                <w:noProof/>
                <w:szCs w:val="24"/>
                <w:lang w:eastAsia="en-GB"/>
              </w:rPr>
            </w:pPr>
          </w:p>
        </w:tc>
        <w:tc>
          <w:tcPr>
            <w:tcW w:w="4957" w:type="dxa"/>
          </w:tcPr>
          <w:p w14:paraId="62D1AAA0" w14:textId="6B832499" w:rsidR="00D5086B" w:rsidRPr="007F2002" w:rsidRDefault="00D5086B" w:rsidP="002026A1">
            <w:pPr>
              <w:pStyle w:val="ListParagraph"/>
              <w:numPr>
                <w:ilvl w:val="0"/>
                <w:numId w:val="21"/>
              </w:numPr>
              <w:rPr>
                <w:rFonts w:cs="Arial"/>
                <w:szCs w:val="24"/>
              </w:rPr>
            </w:pPr>
            <w:r w:rsidRPr="007F2002">
              <w:rPr>
                <w:rFonts w:cs="Arial"/>
                <w:szCs w:val="24"/>
              </w:rPr>
              <w:t>Experience of museum or heritage building management.</w:t>
            </w:r>
          </w:p>
          <w:p w14:paraId="27160A1E" w14:textId="602F1C05" w:rsidR="00D5086B" w:rsidRPr="007F2002" w:rsidRDefault="00D5086B" w:rsidP="00501A89">
            <w:pPr>
              <w:pStyle w:val="ListParagraph"/>
              <w:numPr>
                <w:ilvl w:val="0"/>
                <w:numId w:val="21"/>
              </w:numPr>
              <w:rPr>
                <w:rFonts w:cs="Arial"/>
                <w:szCs w:val="24"/>
              </w:rPr>
            </w:pPr>
            <w:r w:rsidRPr="007F2002">
              <w:rPr>
                <w:rFonts w:cs="Arial"/>
                <w:szCs w:val="24"/>
              </w:rPr>
              <w:t>Experience of museum and collection marketing.</w:t>
            </w:r>
          </w:p>
          <w:p w14:paraId="138EF26C" w14:textId="77777777" w:rsidR="00D5086B" w:rsidRPr="007F2002" w:rsidRDefault="00D5086B" w:rsidP="00D5086B">
            <w:pPr>
              <w:pStyle w:val="ListParagraph"/>
              <w:numPr>
                <w:ilvl w:val="0"/>
                <w:numId w:val="21"/>
              </w:numPr>
              <w:rPr>
                <w:rFonts w:cs="Arial"/>
                <w:szCs w:val="24"/>
              </w:rPr>
            </w:pPr>
            <w:r w:rsidRPr="007F2002">
              <w:rPr>
                <w:rFonts w:cs="Arial"/>
                <w:szCs w:val="24"/>
              </w:rPr>
              <w:t>Experience of submitting quality awards/accreditation documentation.</w:t>
            </w:r>
          </w:p>
          <w:p w14:paraId="696A7AF3" w14:textId="0418387F" w:rsidR="00A27612" w:rsidRPr="007F2002" w:rsidRDefault="00A27612" w:rsidP="00A27612">
            <w:pPr>
              <w:rPr>
                <w:rFonts w:cs="Arial"/>
                <w:szCs w:val="24"/>
                <w:lang w:eastAsia="en-GB"/>
              </w:rPr>
            </w:pPr>
          </w:p>
        </w:tc>
      </w:tr>
      <w:tr w:rsidR="00700B76" w14:paraId="4CD92E5B" w14:textId="77777777" w:rsidTr="007F2002">
        <w:trPr>
          <w:trHeight w:val="416"/>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2613F810" w14:textId="1EF251E4" w:rsidR="00D5086B" w:rsidRPr="007F2002" w:rsidRDefault="00D5086B" w:rsidP="005F1D7A">
            <w:pPr>
              <w:pStyle w:val="ListParagraph"/>
              <w:numPr>
                <w:ilvl w:val="0"/>
                <w:numId w:val="21"/>
              </w:numPr>
              <w:rPr>
                <w:rFonts w:cs="Arial"/>
                <w:szCs w:val="24"/>
              </w:rPr>
            </w:pPr>
            <w:r w:rsidRPr="007F2002">
              <w:rPr>
                <w:rFonts w:cs="Arial"/>
                <w:szCs w:val="24"/>
              </w:rPr>
              <w:t>Thorough knowledge of the Cultural Sector and its role and purpose in local authority.</w:t>
            </w:r>
          </w:p>
          <w:p w14:paraId="5D14C741" w14:textId="0EB61108" w:rsidR="00D5086B" w:rsidRPr="007F2002" w:rsidRDefault="00D5086B" w:rsidP="00DD3F0D">
            <w:pPr>
              <w:pStyle w:val="ListParagraph"/>
              <w:numPr>
                <w:ilvl w:val="0"/>
                <w:numId w:val="21"/>
              </w:numPr>
              <w:rPr>
                <w:rFonts w:cs="Arial"/>
                <w:szCs w:val="24"/>
              </w:rPr>
            </w:pPr>
            <w:r w:rsidRPr="007F2002">
              <w:rPr>
                <w:rFonts w:cs="Arial"/>
                <w:szCs w:val="24"/>
              </w:rPr>
              <w:t>An up to date knowledge and understanding of the local authority’s role in the museum sector and heritage offer.</w:t>
            </w:r>
          </w:p>
          <w:p w14:paraId="35062AA3" w14:textId="19E6799D" w:rsidR="00D5086B" w:rsidRPr="007F2002" w:rsidRDefault="00D5086B" w:rsidP="00DC7032">
            <w:pPr>
              <w:pStyle w:val="ListParagraph"/>
              <w:numPr>
                <w:ilvl w:val="0"/>
                <w:numId w:val="21"/>
              </w:numPr>
              <w:rPr>
                <w:rFonts w:cs="Arial"/>
                <w:szCs w:val="24"/>
              </w:rPr>
            </w:pPr>
            <w:r w:rsidRPr="007F2002">
              <w:rPr>
                <w:rFonts w:cs="Arial"/>
                <w:szCs w:val="24"/>
              </w:rPr>
              <w:t>Clear understanding of the Museums Accreditation standard.</w:t>
            </w:r>
          </w:p>
          <w:p w14:paraId="03A98A86" w14:textId="220B0BCC" w:rsidR="00D5086B" w:rsidRPr="007F2002" w:rsidRDefault="00D5086B" w:rsidP="00794FEB">
            <w:pPr>
              <w:pStyle w:val="ListParagraph"/>
              <w:numPr>
                <w:ilvl w:val="0"/>
                <w:numId w:val="21"/>
              </w:numPr>
              <w:rPr>
                <w:rFonts w:cs="Arial"/>
                <w:szCs w:val="24"/>
              </w:rPr>
            </w:pPr>
            <w:r w:rsidRPr="007F2002">
              <w:rPr>
                <w:rFonts w:cs="Arial"/>
                <w:szCs w:val="24"/>
              </w:rPr>
              <w:t>Ability to communicate clearly and effectively in verbal and non-verbal forms to a wide range of audiences.</w:t>
            </w:r>
          </w:p>
          <w:p w14:paraId="54ECEF3A" w14:textId="27B5E207" w:rsidR="00D5086B" w:rsidRPr="007F2002" w:rsidRDefault="00D5086B" w:rsidP="0078594B">
            <w:pPr>
              <w:pStyle w:val="ListParagraph"/>
              <w:numPr>
                <w:ilvl w:val="0"/>
                <w:numId w:val="21"/>
              </w:numPr>
              <w:rPr>
                <w:rFonts w:cs="Arial"/>
                <w:szCs w:val="24"/>
              </w:rPr>
            </w:pPr>
            <w:r w:rsidRPr="007F2002">
              <w:rPr>
                <w:rFonts w:cs="Arial"/>
                <w:szCs w:val="24"/>
              </w:rPr>
              <w:t>Proven application of ICT to improve access to museum, heritage and collections.</w:t>
            </w:r>
          </w:p>
          <w:p w14:paraId="12F3430C" w14:textId="430A585B" w:rsidR="00D5086B" w:rsidRPr="007F2002" w:rsidRDefault="00D5086B" w:rsidP="00560A0A">
            <w:pPr>
              <w:pStyle w:val="ListParagraph"/>
              <w:numPr>
                <w:ilvl w:val="0"/>
                <w:numId w:val="21"/>
              </w:numPr>
              <w:rPr>
                <w:rFonts w:cs="Arial"/>
                <w:szCs w:val="24"/>
              </w:rPr>
            </w:pPr>
            <w:r w:rsidRPr="007F2002">
              <w:rPr>
                <w:rFonts w:cs="Arial"/>
                <w:szCs w:val="24"/>
              </w:rPr>
              <w:t>Ability to deliver effective presentations to officers, partners and the public.</w:t>
            </w:r>
          </w:p>
          <w:p w14:paraId="195FEAD8" w14:textId="77777777" w:rsidR="00D5086B" w:rsidRPr="007F2002" w:rsidRDefault="00D5086B" w:rsidP="00D5086B">
            <w:pPr>
              <w:pStyle w:val="ListParagraph"/>
              <w:numPr>
                <w:ilvl w:val="0"/>
                <w:numId w:val="21"/>
              </w:numPr>
              <w:rPr>
                <w:rFonts w:cs="Arial"/>
                <w:szCs w:val="24"/>
              </w:rPr>
            </w:pPr>
            <w:r w:rsidRPr="007F2002">
              <w:rPr>
                <w:rFonts w:cs="Arial"/>
                <w:szCs w:val="24"/>
              </w:rPr>
              <w:t xml:space="preserve">Ability to understand and produce detailed and complex research reports and transpose into customer focused interpretation resources. </w:t>
            </w:r>
          </w:p>
          <w:p w14:paraId="41067EA4" w14:textId="0953BC08" w:rsidR="00A27612" w:rsidRPr="007F2002" w:rsidRDefault="00A27612" w:rsidP="00A27612">
            <w:pPr>
              <w:rPr>
                <w:rFonts w:cs="Arial"/>
                <w:noProof/>
                <w:szCs w:val="24"/>
                <w:lang w:eastAsia="en-GB"/>
              </w:rPr>
            </w:pPr>
          </w:p>
        </w:tc>
        <w:tc>
          <w:tcPr>
            <w:tcW w:w="4957" w:type="dxa"/>
          </w:tcPr>
          <w:p w14:paraId="031208CF" w14:textId="551DFFBC" w:rsidR="00D5086B" w:rsidRPr="007F2002" w:rsidRDefault="00D5086B" w:rsidP="00232A2C">
            <w:pPr>
              <w:pStyle w:val="ListParagraph"/>
              <w:numPr>
                <w:ilvl w:val="0"/>
                <w:numId w:val="21"/>
              </w:numPr>
              <w:rPr>
                <w:rFonts w:cs="Arial"/>
                <w:szCs w:val="24"/>
              </w:rPr>
            </w:pPr>
            <w:r w:rsidRPr="007F2002">
              <w:rPr>
                <w:rFonts w:cs="Arial"/>
                <w:szCs w:val="24"/>
              </w:rPr>
              <w:t>Ability to be proactive in service development and improvement.</w:t>
            </w:r>
          </w:p>
          <w:p w14:paraId="65E8A1A6" w14:textId="77777777" w:rsidR="00D5086B" w:rsidRPr="007F2002" w:rsidRDefault="00D5086B" w:rsidP="00D5086B">
            <w:pPr>
              <w:pStyle w:val="ListParagraph"/>
              <w:numPr>
                <w:ilvl w:val="0"/>
                <w:numId w:val="21"/>
              </w:numPr>
              <w:rPr>
                <w:rFonts w:cs="Arial"/>
                <w:szCs w:val="24"/>
              </w:rPr>
            </w:pPr>
            <w:r w:rsidRPr="007F2002">
              <w:rPr>
                <w:rFonts w:cs="Arial"/>
                <w:szCs w:val="24"/>
              </w:rPr>
              <w:t xml:space="preserve">Ability to manage and monitor budgets.  </w:t>
            </w:r>
          </w:p>
          <w:p w14:paraId="61E29774" w14:textId="6ACAA942" w:rsidR="00A27612" w:rsidRPr="007F2002" w:rsidRDefault="00A27612" w:rsidP="00A27612">
            <w:pPr>
              <w:rPr>
                <w:rFonts w:cs="Arial"/>
                <w:noProof/>
                <w:szCs w:val="24"/>
                <w:lang w:eastAsia="en-GB"/>
              </w:rPr>
            </w:pPr>
          </w:p>
        </w:tc>
      </w:tr>
      <w:tr w:rsidR="00700B76" w14:paraId="6DC7125D" w14:textId="77777777" w:rsidTr="00D5086B">
        <w:trPr>
          <w:trHeight w:val="1975"/>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AD8AAF6" w14:textId="6555B03A" w:rsidR="00D5086B" w:rsidRPr="007F2002" w:rsidRDefault="00D5086B" w:rsidP="00493F53">
            <w:pPr>
              <w:pStyle w:val="ListParagraph"/>
              <w:numPr>
                <w:ilvl w:val="0"/>
                <w:numId w:val="21"/>
              </w:numPr>
              <w:rPr>
                <w:rFonts w:cs="Arial"/>
                <w:szCs w:val="24"/>
              </w:rPr>
            </w:pPr>
            <w:r w:rsidRPr="007F2002">
              <w:rPr>
                <w:rFonts w:cs="Arial"/>
                <w:szCs w:val="24"/>
              </w:rPr>
              <w:t>Able to show leadership qualities in respect of managing teams.</w:t>
            </w:r>
          </w:p>
          <w:p w14:paraId="4CAE7AC5" w14:textId="698B535E" w:rsidR="00D5086B" w:rsidRPr="007F2002" w:rsidRDefault="00D5086B" w:rsidP="009E0447">
            <w:pPr>
              <w:pStyle w:val="ListParagraph"/>
              <w:numPr>
                <w:ilvl w:val="0"/>
                <w:numId w:val="21"/>
              </w:numPr>
              <w:rPr>
                <w:rFonts w:cs="Arial"/>
                <w:szCs w:val="24"/>
              </w:rPr>
            </w:pPr>
            <w:r w:rsidRPr="007F2002">
              <w:rPr>
                <w:rFonts w:cs="Arial"/>
                <w:szCs w:val="24"/>
              </w:rPr>
              <w:t>Strong ability to contribute towards effective teamworking for the service in order to achieve key outcomes.</w:t>
            </w:r>
          </w:p>
          <w:p w14:paraId="50B01D2C" w14:textId="00B01F3E" w:rsidR="00D5086B" w:rsidRPr="007F2002" w:rsidRDefault="00080679" w:rsidP="00984CAB">
            <w:pPr>
              <w:pStyle w:val="ListParagraph"/>
              <w:numPr>
                <w:ilvl w:val="0"/>
                <w:numId w:val="21"/>
              </w:numPr>
              <w:rPr>
                <w:rFonts w:cs="Arial"/>
                <w:szCs w:val="24"/>
              </w:rPr>
            </w:pPr>
            <w:r>
              <w:rPr>
                <w:rFonts w:cs="Arial"/>
                <w:szCs w:val="24"/>
              </w:rPr>
              <w:t>Travel is an essential requirement of the post.</w:t>
            </w:r>
          </w:p>
          <w:p w14:paraId="5E0FF75A" w14:textId="77777777" w:rsidR="00A27612" w:rsidRPr="007F2002" w:rsidRDefault="00D5086B" w:rsidP="00D5086B">
            <w:pPr>
              <w:pStyle w:val="ListParagraph"/>
              <w:numPr>
                <w:ilvl w:val="0"/>
                <w:numId w:val="21"/>
              </w:numPr>
              <w:rPr>
                <w:rFonts w:cs="Arial"/>
                <w:szCs w:val="24"/>
              </w:rPr>
            </w:pPr>
            <w:r w:rsidRPr="007F2002">
              <w:rPr>
                <w:rFonts w:cs="Arial"/>
                <w:szCs w:val="24"/>
              </w:rPr>
              <w:t>May be required to work outside of normal office hours.</w:t>
            </w:r>
          </w:p>
          <w:p w14:paraId="69ADC98F" w14:textId="6C679D71" w:rsidR="00D5086B" w:rsidRPr="007F2002" w:rsidRDefault="00D5086B" w:rsidP="00D5086B">
            <w:pPr>
              <w:rPr>
                <w:rFonts w:cs="Arial"/>
                <w:noProof/>
                <w:szCs w:val="24"/>
                <w:lang w:eastAsia="en-GB"/>
              </w:rPr>
            </w:pPr>
          </w:p>
        </w:tc>
        <w:tc>
          <w:tcPr>
            <w:tcW w:w="4957" w:type="dxa"/>
          </w:tcPr>
          <w:p w14:paraId="2311C59D" w14:textId="77777777" w:rsidR="00D5086B" w:rsidRPr="007F2002" w:rsidRDefault="00D5086B" w:rsidP="00D5086B">
            <w:pPr>
              <w:pStyle w:val="BodyText"/>
              <w:numPr>
                <w:ilvl w:val="0"/>
                <w:numId w:val="21"/>
              </w:numPr>
              <w:spacing w:after="0"/>
              <w:rPr>
                <w:rFonts w:ascii="Arial" w:hAnsi="Arial"/>
              </w:rPr>
            </w:pPr>
            <w:r w:rsidRPr="007F2002">
              <w:rPr>
                <w:rFonts w:ascii="Arial" w:hAnsi="Arial"/>
              </w:rPr>
              <w:t>Be innovative in ideas development.</w:t>
            </w:r>
          </w:p>
          <w:p w14:paraId="44E170E6" w14:textId="6292569E" w:rsidR="00D5086B" w:rsidRPr="007F2002" w:rsidRDefault="00D5086B" w:rsidP="00D5086B">
            <w:pPr>
              <w:pStyle w:val="BodyText"/>
              <w:numPr>
                <w:ilvl w:val="0"/>
                <w:numId w:val="21"/>
              </w:numPr>
              <w:spacing w:after="0"/>
              <w:rPr>
                <w:rFonts w:ascii="Arial" w:hAnsi="Arial"/>
              </w:rPr>
            </w:pPr>
            <w:r w:rsidRPr="007F2002">
              <w:rPr>
                <w:rFonts w:ascii="Arial" w:hAnsi="Arial"/>
              </w:rPr>
              <w:t>Have the ability to think creatively</w:t>
            </w:r>
          </w:p>
          <w:p w14:paraId="50AF3D14" w14:textId="17B500F2" w:rsidR="00A27612" w:rsidRPr="007F2002" w:rsidRDefault="00D5086B" w:rsidP="00D5086B">
            <w:pPr>
              <w:pStyle w:val="ListParagraph"/>
              <w:numPr>
                <w:ilvl w:val="0"/>
                <w:numId w:val="21"/>
              </w:numPr>
              <w:rPr>
                <w:rFonts w:cs="Arial"/>
                <w:bCs/>
                <w:noProof/>
                <w:szCs w:val="24"/>
                <w:lang w:eastAsia="en-GB"/>
              </w:rPr>
            </w:pPr>
            <w:r w:rsidRPr="007F2002">
              <w:rPr>
                <w:rFonts w:cs="Arial"/>
                <w:szCs w:val="24"/>
              </w:rPr>
              <w:t>Ongoing commitment to Continuous Professional Development (CPD) and sector networking.</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13125" w14:textId="77777777" w:rsidR="00C275FA" w:rsidRDefault="00C275FA" w:rsidP="0077606C">
      <w:r>
        <w:separator/>
      </w:r>
    </w:p>
  </w:endnote>
  <w:endnote w:type="continuationSeparator" w:id="0">
    <w:p w14:paraId="6FA76985" w14:textId="77777777" w:rsidR="00C275FA" w:rsidRDefault="00C275FA"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52E3" w14:textId="77777777" w:rsidR="00C275FA" w:rsidRDefault="00C275FA" w:rsidP="0077606C">
      <w:r>
        <w:separator/>
      </w:r>
    </w:p>
  </w:footnote>
  <w:footnote w:type="continuationSeparator" w:id="0">
    <w:p w14:paraId="315D63BB" w14:textId="77777777" w:rsidR="00C275FA" w:rsidRDefault="00C275FA"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4178" w:hanging="360"/>
      </w:pPr>
      <w:rPr>
        <w:rFonts w:ascii="Symbol" w:hAnsi="Symbol" w:hint="default"/>
      </w:rPr>
    </w:lvl>
    <w:lvl w:ilvl="1" w:tplc="08090003" w:tentative="1">
      <w:start w:val="1"/>
      <w:numFmt w:val="bullet"/>
      <w:lvlText w:val="o"/>
      <w:lvlJc w:val="left"/>
      <w:pPr>
        <w:ind w:left="-345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2018" w:hanging="360"/>
      </w:pPr>
      <w:rPr>
        <w:rFonts w:ascii="Symbol" w:hAnsi="Symbol" w:hint="default"/>
      </w:rPr>
    </w:lvl>
    <w:lvl w:ilvl="4" w:tplc="08090003" w:tentative="1">
      <w:start w:val="1"/>
      <w:numFmt w:val="bullet"/>
      <w:lvlText w:val="o"/>
      <w:lvlJc w:val="left"/>
      <w:pPr>
        <w:ind w:left="-1298" w:hanging="360"/>
      </w:pPr>
      <w:rPr>
        <w:rFonts w:ascii="Courier New" w:hAnsi="Courier New" w:cs="Courier New" w:hint="default"/>
      </w:rPr>
    </w:lvl>
    <w:lvl w:ilvl="5" w:tplc="08090005" w:tentative="1">
      <w:start w:val="1"/>
      <w:numFmt w:val="bullet"/>
      <w:lvlText w:val=""/>
      <w:lvlJc w:val="left"/>
      <w:pPr>
        <w:ind w:left="-578" w:hanging="360"/>
      </w:pPr>
      <w:rPr>
        <w:rFonts w:ascii="Wingdings" w:hAnsi="Wingdings" w:hint="default"/>
      </w:rPr>
    </w:lvl>
    <w:lvl w:ilvl="6" w:tplc="08090001" w:tentative="1">
      <w:start w:val="1"/>
      <w:numFmt w:val="bullet"/>
      <w:lvlText w:val=""/>
      <w:lvlJc w:val="left"/>
      <w:pPr>
        <w:ind w:left="142" w:hanging="360"/>
      </w:pPr>
      <w:rPr>
        <w:rFonts w:ascii="Symbol" w:hAnsi="Symbol" w:hint="default"/>
      </w:rPr>
    </w:lvl>
    <w:lvl w:ilvl="7" w:tplc="08090003" w:tentative="1">
      <w:start w:val="1"/>
      <w:numFmt w:val="bullet"/>
      <w:lvlText w:val="o"/>
      <w:lvlJc w:val="left"/>
      <w:pPr>
        <w:ind w:left="862" w:hanging="360"/>
      </w:pPr>
      <w:rPr>
        <w:rFonts w:ascii="Courier New" w:hAnsi="Courier New" w:cs="Courier New" w:hint="default"/>
      </w:rPr>
    </w:lvl>
    <w:lvl w:ilvl="8" w:tplc="08090005" w:tentative="1">
      <w:start w:val="1"/>
      <w:numFmt w:val="bullet"/>
      <w:lvlText w:val=""/>
      <w:lvlJc w:val="left"/>
      <w:pPr>
        <w:ind w:left="1582"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677F5"/>
    <w:multiLevelType w:val="hybridMultilevel"/>
    <w:tmpl w:val="9B8613B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1560D"/>
    <w:multiLevelType w:val="hybridMultilevel"/>
    <w:tmpl w:val="0D18C6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7430B"/>
    <w:multiLevelType w:val="hybridMultilevel"/>
    <w:tmpl w:val="7FDE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709C2"/>
    <w:multiLevelType w:val="hybridMultilevel"/>
    <w:tmpl w:val="BA96B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86151"/>
    <w:multiLevelType w:val="hybridMultilevel"/>
    <w:tmpl w:val="26FAA69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322EE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1275B3"/>
    <w:multiLevelType w:val="hybridMultilevel"/>
    <w:tmpl w:val="4E907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443E38"/>
    <w:multiLevelType w:val="hybridMultilevel"/>
    <w:tmpl w:val="0884FC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155777"/>
    <w:multiLevelType w:val="multilevel"/>
    <w:tmpl w:val="B210BB60"/>
    <w:lvl w:ilvl="0">
      <w:start w:val="1"/>
      <w:numFmt w:val="decimal"/>
      <w:lvlText w:val="%1."/>
      <w:lvlJc w:val="left"/>
      <w:pPr>
        <w:tabs>
          <w:tab w:val="num" w:pos="1440"/>
        </w:tabs>
        <w:ind w:left="1440" w:hanging="360"/>
      </w:p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606"/>
    <w:multiLevelType w:val="hybridMultilevel"/>
    <w:tmpl w:val="C8560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96F1A"/>
    <w:multiLevelType w:val="hybridMultilevel"/>
    <w:tmpl w:val="103AEC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A86A94"/>
    <w:multiLevelType w:val="hybridMultilevel"/>
    <w:tmpl w:val="DAA45590"/>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7A5096"/>
    <w:multiLevelType w:val="hybridMultilevel"/>
    <w:tmpl w:val="306E69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5FA"/>
    <w:multiLevelType w:val="hybridMultilevel"/>
    <w:tmpl w:val="75E69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F47AC4"/>
    <w:multiLevelType w:val="hybridMultilevel"/>
    <w:tmpl w:val="74125B6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A63F9"/>
    <w:multiLevelType w:val="hybridMultilevel"/>
    <w:tmpl w:val="28663C6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8"/>
  </w:num>
  <w:num w:numId="4">
    <w:abstractNumId w:val="27"/>
  </w:num>
  <w:num w:numId="5">
    <w:abstractNumId w:val="1"/>
  </w:num>
  <w:num w:numId="6">
    <w:abstractNumId w:val="37"/>
  </w:num>
  <w:num w:numId="7">
    <w:abstractNumId w:val="43"/>
  </w:num>
  <w:num w:numId="8">
    <w:abstractNumId w:val="13"/>
  </w:num>
  <w:num w:numId="9">
    <w:abstractNumId w:val="42"/>
  </w:num>
  <w:num w:numId="10">
    <w:abstractNumId w:val="33"/>
  </w:num>
  <w:num w:numId="11">
    <w:abstractNumId w:val="9"/>
  </w:num>
  <w:num w:numId="12">
    <w:abstractNumId w:val="40"/>
  </w:num>
  <w:num w:numId="13">
    <w:abstractNumId w:val="39"/>
  </w:num>
  <w:num w:numId="14">
    <w:abstractNumId w:val="35"/>
  </w:num>
  <w:num w:numId="15">
    <w:abstractNumId w:val="26"/>
  </w:num>
  <w:num w:numId="16">
    <w:abstractNumId w:val="21"/>
  </w:num>
  <w:num w:numId="17">
    <w:abstractNumId w:val="5"/>
  </w:num>
  <w:num w:numId="18">
    <w:abstractNumId w:val="0"/>
  </w:num>
  <w:num w:numId="19">
    <w:abstractNumId w:val="16"/>
  </w:num>
  <w:num w:numId="20">
    <w:abstractNumId w:val="29"/>
  </w:num>
  <w:num w:numId="21">
    <w:abstractNumId w:val="18"/>
  </w:num>
  <w:num w:numId="22">
    <w:abstractNumId w:val="18"/>
  </w:num>
  <w:num w:numId="23">
    <w:abstractNumId w:val="32"/>
  </w:num>
  <w:num w:numId="24">
    <w:abstractNumId w:val="31"/>
  </w:num>
  <w:num w:numId="25">
    <w:abstractNumId w:val="12"/>
  </w:num>
  <w:num w:numId="26">
    <w:abstractNumId w:val="34"/>
  </w:num>
  <w:num w:numId="27">
    <w:abstractNumId w:val="11"/>
  </w:num>
  <w:num w:numId="28">
    <w:abstractNumId w:val="19"/>
  </w:num>
  <w:num w:numId="29">
    <w:abstractNumId w:val="30"/>
  </w:num>
  <w:num w:numId="30">
    <w:abstractNumId w:val="41"/>
  </w:num>
  <w:num w:numId="31">
    <w:abstractNumId w:val="24"/>
  </w:num>
  <w:num w:numId="32">
    <w:abstractNumId w:val="47"/>
  </w:num>
  <w:num w:numId="33">
    <w:abstractNumId w:val="20"/>
  </w:num>
  <w:num w:numId="34">
    <w:abstractNumId w:val="25"/>
  </w:num>
  <w:num w:numId="35">
    <w:abstractNumId w:val="3"/>
  </w:num>
  <w:num w:numId="36">
    <w:abstractNumId w:val="4"/>
  </w:num>
  <w:num w:numId="37">
    <w:abstractNumId w:val="44"/>
  </w:num>
  <w:num w:numId="38">
    <w:abstractNumId w:val="10"/>
  </w:num>
  <w:num w:numId="39">
    <w:abstractNumId w:val="15"/>
  </w:num>
  <w:num w:numId="40">
    <w:abstractNumId w:val="6"/>
  </w:num>
  <w:num w:numId="41">
    <w:abstractNumId w:val="38"/>
  </w:num>
  <w:num w:numId="42">
    <w:abstractNumId w:val="22"/>
  </w:num>
  <w:num w:numId="43">
    <w:abstractNumId w:val="45"/>
  </w:num>
  <w:num w:numId="44">
    <w:abstractNumId w:val="17"/>
  </w:num>
  <w:num w:numId="45">
    <w:abstractNumId w:val="7"/>
  </w:num>
  <w:num w:numId="46">
    <w:abstractNumId w:val="2"/>
  </w:num>
  <w:num w:numId="47">
    <w:abstractNumId w:val="46"/>
  </w:num>
  <w:num w:numId="48">
    <w:abstractNumId w:val="23"/>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EB"/>
    <w:rsid w:val="00080679"/>
    <w:rsid w:val="00084988"/>
    <w:rsid w:val="000A0D3F"/>
    <w:rsid w:val="000B6DB0"/>
    <w:rsid w:val="000C3086"/>
    <w:rsid w:val="000C7062"/>
    <w:rsid w:val="000E17A1"/>
    <w:rsid w:val="000E1FAF"/>
    <w:rsid w:val="000F1FDD"/>
    <w:rsid w:val="000F5A71"/>
    <w:rsid w:val="001151CC"/>
    <w:rsid w:val="00165BC7"/>
    <w:rsid w:val="00173195"/>
    <w:rsid w:val="001731A5"/>
    <w:rsid w:val="001807B4"/>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45E1F"/>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2002"/>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275FA"/>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5086B"/>
    <w:rsid w:val="00D63DC6"/>
    <w:rsid w:val="00D720CC"/>
    <w:rsid w:val="00D8261B"/>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A2761"/>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FA2761"/>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207117">
      <w:bodyDiv w:val="1"/>
      <w:marLeft w:val="0"/>
      <w:marRight w:val="0"/>
      <w:marTop w:val="0"/>
      <w:marBottom w:val="0"/>
      <w:divBdr>
        <w:top w:val="none" w:sz="0" w:space="0" w:color="auto"/>
        <w:left w:val="none" w:sz="0" w:space="0" w:color="auto"/>
        <w:bottom w:val="none" w:sz="0" w:space="0" w:color="auto"/>
        <w:right w:val="none" w:sz="0" w:space="0" w:color="auto"/>
      </w:divBdr>
    </w:div>
    <w:div w:id="380980386">
      <w:bodyDiv w:val="1"/>
      <w:marLeft w:val="0"/>
      <w:marRight w:val="0"/>
      <w:marTop w:val="0"/>
      <w:marBottom w:val="0"/>
      <w:divBdr>
        <w:top w:val="none" w:sz="0" w:space="0" w:color="auto"/>
        <w:left w:val="none" w:sz="0" w:space="0" w:color="auto"/>
        <w:bottom w:val="none" w:sz="0" w:space="0" w:color="auto"/>
        <w:right w:val="none" w:sz="0" w:space="0" w:color="auto"/>
      </w:divBdr>
    </w:div>
    <w:div w:id="411856948">
      <w:bodyDiv w:val="1"/>
      <w:marLeft w:val="0"/>
      <w:marRight w:val="0"/>
      <w:marTop w:val="0"/>
      <w:marBottom w:val="0"/>
      <w:divBdr>
        <w:top w:val="none" w:sz="0" w:space="0" w:color="auto"/>
        <w:left w:val="none" w:sz="0" w:space="0" w:color="auto"/>
        <w:bottom w:val="none" w:sz="0" w:space="0" w:color="auto"/>
        <w:right w:val="none" w:sz="0" w:space="0" w:color="auto"/>
      </w:divBdr>
    </w:div>
    <w:div w:id="452556501">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859248032">
      <w:bodyDiv w:val="1"/>
      <w:marLeft w:val="0"/>
      <w:marRight w:val="0"/>
      <w:marTop w:val="0"/>
      <w:marBottom w:val="0"/>
      <w:divBdr>
        <w:top w:val="none" w:sz="0" w:space="0" w:color="auto"/>
        <w:left w:val="none" w:sz="0" w:space="0" w:color="auto"/>
        <w:bottom w:val="none" w:sz="0" w:space="0" w:color="auto"/>
        <w:right w:val="none" w:sz="0" w:space="0" w:color="auto"/>
      </w:divBdr>
    </w:div>
    <w:div w:id="1081027954">
      <w:bodyDiv w:val="1"/>
      <w:marLeft w:val="0"/>
      <w:marRight w:val="0"/>
      <w:marTop w:val="0"/>
      <w:marBottom w:val="0"/>
      <w:divBdr>
        <w:top w:val="none" w:sz="0" w:space="0" w:color="auto"/>
        <w:left w:val="none" w:sz="0" w:space="0" w:color="auto"/>
        <w:bottom w:val="none" w:sz="0" w:space="0" w:color="auto"/>
        <w:right w:val="none" w:sz="0" w:space="0" w:color="auto"/>
      </w:divBdr>
    </w:div>
    <w:div w:id="1342319336">
      <w:bodyDiv w:val="1"/>
      <w:marLeft w:val="0"/>
      <w:marRight w:val="0"/>
      <w:marTop w:val="0"/>
      <w:marBottom w:val="0"/>
      <w:divBdr>
        <w:top w:val="none" w:sz="0" w:space="0" w:color="auto"/>
        <w:left w:val="none" w:sz="0" w:space="0" w:color="auto"/>
        <w:bottom w:val="none" w:sz="0" w:space="0" w:color="auto"/>
        <w:right w:val="none" w:sz="0" w:space="0" w:color="auto"/>
      </w:divBdr>
    </w:div>
    <w:div w:id="1518815565">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766416319">
      <w:bodyDiv w:val="1"/>
      <w:marLeft w:val="0"/>
      <w:marRight w:val="0"/>
      <w:marTop w:val="0"/>
      <w:marBottom w:val="0"/>
      <w:divBdr>
        <w:top w:val="none" w:sz="0" w:space="0" w:color="auto"/>
        <w:left w:val="none" w:sz="0" w:space="0" w:color="auto"/>
        <w:bottom w:val="none" w:sz="0" w:space="0" w:color="auto"/>
        <w:right w:val="none" w:sz="0" w:space="0" w:color="auto"/>
      </w:divBdr>
    </w:div>
    <w:div w:id="1830251689">
      <w:bodyDiv w:val="1"/>
      <w:marLeft w:val="0"/>
      <w:marRight w:val="0"/>
      <w:marTop w:val="0"/>
      <w:marBottom w:val="0"/>
      <w:divBdr>
        <w:top w:val="none" w:sz="0" w:space="0" w:color="auto"/>
        <w:left w:val="none" w:sz="0" w:space="0" w:color="auto"/>
        <w:bottom w:val="none" w:sz="0" w:space="0" w:color="auto"/>
        <w:right w:val="none" w:sz="0" w:space="0" w:color="auto"/>
      </w:divBdr>
    </w:div>
    <w:div w:id="199688338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67C747-83C9-49F1-A0E4-923C56AE4C3C}">
  <ds:schemaRefs>
    <ds:schemaRef ds:uri="http://schemas.openxmlformats.org/officeDocument/2006/bibliography"/>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9987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2021-04-28T07:05:00Z</dcterms:created>
  <dcterms:modified xsi:type="dcterms:W3CDTF">2021-04-28T07:07:00Z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