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F5" w:rsidRDefault="003470F5" w:rsidP="003470F5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4"/>
          <w:szCs w:val="34"/>
          <w:lang w:val="en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34"/>
          <w:szCs w:val="34"/>
          <w:lang w:val="en"/>
        </w:rPr>
        <w:t xml:space="preserve">Secondary school teacher: </w:t>
      </w:r>
      <w:r>
        <w:rPr>
          <w:rFonts w:ascii="Tahoma" w:eastAsia="Times New Roman" w:hAnsi="Tahoma" w:cs="Tahoma"/>
          <w:b/>
          <w:bCs/>
          <w:color w:val="111111"/>
          <w:kern w:val="36"/>
          <w:sz w:val="31"/>
          <w:szCs w:val="31"/>
          <w:lang w:val="en"/>
        </w:rPr>
        <w:t>Job description</w:t>
      </w:r>
    </w:p>
    <w:p w:rsidR="003470F5" w:rsidRDefault="003470F5" w:rsidP="003470F5">
      <w:pPr>
        <w:shd w:val="clear" w:color="auto" w:fill="FFFFFF"/>
        <w:spacing w:before="100" w:beforeAutospacing="1" w:after="100" w:afterAutospacing="1" w:line="336" w:lineRule="atLeast"/>
        <w:outlineLvl w:val="4"/>
        <w:rPr>
          <w:rFonts w:ascii="Arial" w:eastAsia="Times New Roman" w:hAnsi="Arial" w:cs="Arial"/>
          <w:b/>
          <w:bCs/>
          <w:vanish/>
          <w:color w:val="636363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vanish/>
          <w:color w:val="636363"/>
          <w:sz w:val="24"/>
          <w:szCs w:val="24"/>
          <w:lang w:val="en"/>
        </w:rPr>
        <w:t>More in this section</w:t>
      </w:r>
    </w:p>
    <w:p w:rsidR="003470F5" w:rsidRDefault="003470F5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ascii="Arial" w:eastAsia="Times New Roman" w:hAnsi="Arial" w:cs="Arial"/>
          <w:vanish/>
          <w:color w:val="999999"/>
          <w:sz w:val="24"/>
          <w:szCs w:val="24"/>
          <w:lang w:val="en"/>
        </w:rPr>
      </w:pPr>
      <w:r>
        <w:rPr>
          <w:rFonts w:ascii="Arial" w:eastAsia="Times New Roman" w:hAnsi="Arial" w:cs="Arial"/>
          <w:vanish/>
          <w:color w:val="999999"/>
          <w:sz w:val="24"/>
          <w:szCs w:val="24"/>
          <w:lang w:val="en"/>
        </w:rPr>
        <w:t xml:space="preserve">Job description </w:t>
      </w:r>
    </w:p>
    <w:p w:rsidR="003470F5" w:rsidRDefault="003470F5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ascii="Arial" w:eastAsia="Times New Roman" w:hAnsi="Arial" w:cs="Arial"/>
          <w:vanish/>
          <w:color w:val="999999"/>
          <w:sz w:val="24"/>
          <w:szCs w:val="24"/>
          <w:lang w:val="en"/>
        </w:rPr>
      </w:pPr>
      <w:hyperlink r:id="rId5" w:tooltip="Salary and conditions" w:history="1">
        <w:r>
          <w:rPr>
            <w:rStyle w:val="Hyperlink"/>
            <w:rFonts w:ascii="Arial" w:eastAsia="Times New Roman" w:hAnsi="Arial" w:cs="Arial"/>
            <w:vanish/>
            <w:color w:val="003366"/>
            <w:sz w:val="24"/>
            <w:szCs w:val="24"/>
            <w:lang w:val="en"/>
          </w:rPr>
          <w:t xml:space="preserve">Salary and conditions </w:t>
        </w:r>
      </w:hyperlink>
    </w:p>
    <w:p w:rsidR="003470F5" w:rsidRDefault="003470F5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ascii="Arial" w:eastAsia="Times New Roman" w:hAnsi="Arial" w:cs="Arial"/>
          <w:vanish/>
          <w:color w:val="999999"/>
          <w:sz w:val="24"/>
          <w:szCs w:val="24"/>
          <w:lang w:val="en"/>
        </w:rPr>
      </w:pPr>
      <w:hyperlink r:id="rId6" w:tooltip="Entry requirements" w:history="1">
        <w:r>
          <w:rPr>
            <w:rStyle w:val="Hyperlink"/>
            <w:rFonts w:ascii="Arial" w:eastAsia="Times New Roman" w:hAnsi="Arial" w:cs="Arial"/>
            <w:vanish/>
            <w:color w:val="003366"/>
            <w:sz w:val="24"/>
            <w:szCs w:val="24"/>
            <w:lang w:val="en"/>
          </w:rPr>
          <w:t xml:space="preserve">Entry requirements </w:t>
        </w:r>
      </w:hyperlink>
    </w:p>
    <w:p w:rsidR="003470F5" w:rsidRDefault="003470F5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ascii="Arial" w:eastAsia="Times New Roman" w:hAnsi="Arial" w:cs="Arial"/>
          <w:vanish/>
          <w:color w:val="999999"/>
          <w:sz w:val="24"/>
          <w:szCs w:val="24"/>
          <w:lang w:val="en"/>
        </w:rPr>
      </w:pPr>
      <w:hyperlink r:id="rId7" w:tooltip="Training" w:history="1">
        <w:r>
          <w:rPr>
            <w:rStyle w:val="Hyperlink"/>
            <w:rFonts w:ascii="Arial" w:eastAsia="Times New Roman" w:hAnsi="Arial" w:cs="Arial"/>
            <w:vanish/>
            <w:color w:val="003366"/>
            <w:sz w:val="24"/>
            <w:szCs w:val="24"/>
            <w:lang w:val="en"/>
          </w:rPr>
          <w:t xml:space="preserve">Training </w:t>
        </w:r>
      </w:hyperlink>
    </w:p>
    <w:p w:rsidR="003470F5" w:rsidRDefault="003470F5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ascii="Arial" w:eastAsia="Times New Roman" w:hAnsi="Arial" w:cs="Arial"/>
          <w:vanish/>
          <w:color w:val="999999"/>
          <w:sz w:val="24"/>
          <w:szCs w:val="24"/>
          <w:lang w:val="en"/>
        </w:rPr>
      </w:pPr>
      <w:hyperlink r:id="rId8" w:tooltip="Career development" w:history="1">
        <w:r>
          <w:rPr>
            <w:rStyle w:val="Hyperlink"/>
            <w:rFonts w:ascii="Arial" w:eastAsia="Times New Roman" w:hAnsi="Arial" w:cs="Arial"/>
            <w:vanish/>
            <w:color w:val="003366"/>
            <w:sz w:val="24"/>
            <w:szCs w:val="24"/>
            <w:lang w:val="en"/>
          </w:rPr>
          <w:t xml:space="preserve">Career development </w:t>
        </w:r>
      </w:hyperlink>
    </w:p>
    <w:p w:rsidR="003470F5" w:rsidRDefault="003470F5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ascii="Arial" w:eastAsia="Times New Roman" w:hAnsi="Arial" w:cs="Arial"/>
          <w:vanish/>
          <w:color w:val="999999"/>
          <w:sz w:val="24"/>
          <w:szCs w:val="24"/>
          <w:lang w:val="en"/>
        </w:rPr>
      </w:pPr>
      <w:hyperlink r:id="rId9" w:tooltip="Employers and vacancy sources" w:history="1">
        <w:r>
          <w:rPr>
            <w:rStyle w:val="Hyperlink"/>
            <w:rFonts w:ascii="Arial" w:eastAsia="Times New Roman" w:hAnsi="Arial" w:cs="Arial"/>
            <w:vanish/>
            <w:color w:val="003366"/>
            <w:sz w:val="24"/>
            <w:szCs w:val="24"/>
            <w:lang w:val="en"/>
          </w:rPr>
          <w:t xml:space="preserve">Employers and vacancy … </w:t>
        </w:r>
      </w:hyperlink>
    </w:p>
    <w:p w:rsidR="003470F5" w:rsidRDefault="003470F5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ascii="Arial" w:eastAsia="Times New Roman" w:hAnsi="Arial" w:cs="Arial"/>
          <w:vanish/>
          <w:color w:val="999999"/>
          <w:sz w:val="24"/>
          <w:szCs w:val="24"/>
          <w:lang w:val="en"/>
        </w:rPr>
      </w:pPr>
      <w:hyperlink r:id="rId10" w:tooltip="Related jobs" w:history="1">
        <w:r>
          <w:rPr>
            <w:rStyle w:val="Hyperlink"/>
            <w:rFonts w:ascii="Arial" w:eastAsia="Times New Roman" w:hAnsi="Arial" w:cs="Arial"/>
            <w:vanish/>
            <w:color w:val="003366"/>
            <w:sz w:val="24"/>
            <w:szCs w:val="24"/>
            <w:lang w:val="en"/>
          </w:rPr>
          <w:t xml:space="preserve">Related jobs </w:t>
        </w:r>
      </w:hyperlink>
    </w:p>
    <w:p w:rsidR="003470F5" w:rsidRDefault="003470F5" w:rsidP="003470F5">
      <w:pPr>
        <w:shd w:val="clear" w:color="auto" w:fill="E3E3E3"/>
        <w:spacing w:before="100" w:beforeAutospacing="1" w:line="336" w:lineRule="atLeast"/>
        <w:rPr>
          <w:rFonts w:ascii="Arial" w:eastAsia="Times New Roman" w:hAnsi="Arial" w:cs="Arial"/>
          <w:vanish/>
          <w:color w:val="000000"/>
          <w:sz w:val="24"/>
          <w:szCs w:val="24"/>
          <w:lang w:val="en"/>
        </w:rPr>
      </w:pPr>
      <w:hyperlink r:id="rId11" w:tgtFrame="_blank" w:tooltip="Opens in a new window" w:history="1">
        <w:r>
          <w:rPr>
            <w:rStyle w:val="Hyperlink"/>
            <w:rFonts w:ascii="Arial" w:eastAsia="Times New Roman" w:hAnsi="Arial" w:cs="Arial"/>
            <w:vanish/>
            <w:color w:val="003366"/>
            <w:sz w:val="24"/>
            <w:szCs w:val="24"/>
            <w:lang w:val="en"/>
          </w:rPr>
          <w:t>Print all pages in this section</w:t>
        </w:r>
      </w:hyperlink>
    </w:p>
    <w:p w:rsidR="003470F5" w:rsidRDefault="003470F5" w:rsidP="003470F5">
      <w:pPr>
        <w:shd w:val="clear" w:color="auto" w:fill="E3E3E3"/>
        <w:spacing w:before="100" w:beforeAutospacing="1" w:after="100" w:afterAutospacing="1" w:line="336" w:lineRule="atLeast"/>
        <w:outlineLvl w:val="4"/>
        <w:rPr>
          <w:rFonts w:ascii="Arial" w:eastAsia="Times New Roman" w:hAnsi="Arial" w:cs="Arial"/>
          <w:b/>
          <w:bCs/>
          <w:vanish/>
          <w:color w:val="636363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vanish/>
          <w:color w:val="636363"/>
          <w:sz w:val="24"/>
          <w:szCs w:val="24"/>
          <w:lang w:val="en"/>
        </w:rPr>
        <w:t>Case studies</w:t>
      </w:r>
    </w:p>
    <w:p w:rsidR="003470F5" w:rsidRDefault="003470F5" w:rsidP="003470F5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vanish/>
          <w:color w:val="000000"/>
          <w:sz w:val="24"/>
          <w:szCs w:val="24"/>
          <w:lang w:val="en"/>
        </w:rPr>
      </w:pPr>
      <w:hyperlink r:id="rId12" w:history="1">
        <w:r>
          <w:rPr>
            <w:rStyle w:val="Hyperlink"/>
            <w:rFonts w:ascii="Arial" w:eastAsia="Times New Roman" w:hAnsi="Arial" w:cs="Arial"/>
            <w:vanish/>
            <w:color w:val="003366"/>
            <w:sz w:val="24"/>
            <w:szCs w:val="24"/>
            <w:lang w:val="en"/>
          </w:rPr>
          <w:t>Secondary school teacher: Sarah</w:t>
        </w:r>
      </w:hyperlink>
    </w:p>
    <w:p w:rsidR="003470F5" w:rsidRDefault="003470F5" w:rsidP="003470F5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vanish/>
          <w:color w:val="000000"/>
          <w:sz w:val="24"/>
          <w:szCs w:val="24"/>
          <w:lang w:val="en"/>
        </w:rPr>
      </w:pPr>
      <w:hyperlink r:id="rId13" w:history="1">
        <w:r>
          <w:rPr>
            <w:rStyle w:val="Hyperlink"/>
            <w:rFonts w:ascii="Arial" w:eastAsia="Times New Roman" w:hAnsi="Arial" w:cs="Arial"/>
            <w:vanish/>
            <w:color w:val="003366"/>
            <w:sz w:val="24"/>
            <w:szCs w:val="24"/>
            <w:lang w:val="en"/>
          </w:rPr>
          <w:t>Maths teacher: David</w:t>
        </w:r>
      </w:hyperlink>
    </w:p>
    <w:p w:rsidR="003470F5" w:rsidRDefault="003470F5" w:rsidP="003470F5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vanish/>
          <w:color w:val="000000"/>
          <w:sz w:val="24"/>
          <w:szCs w:val="24"/>
          <w:lang w:val="en"/>
        </w:rPr>
      </w:pPr>
      <w:hyperlink r:id="rId14" w:history="1">
        <w:r>
          <w:rPr>
            <w:rStyle w:val="Hyperlink"/>
            <w:rFonts w:ascii="Arial" w:eastAsia="Times New Roman" w:hAnsi="Arial" w:cs="Arial"/>
            <w:vanish/>
            <w:color w:val="003366"/>
            <w:sz w:val="24"/>
            <w:szCs w:val="24"/>
            <w:lang w:val="en"/>
          </w:rPr>
          <w:t>IT teacher: Nick</w:t>
        </w:r>
      </w:hyperlink>
    </w:p>
    <w:p w:rsidR="003470F5" w:rsidRDefault="003470F5" w:rsidP="003470F5">
      <w:pPr>
        <w:shd w:val="clear" w:color="auto" w:fill="FFFFFF"/>
        <w:spacing w:before="100" w:beforeAutospacing="1" w:after="24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A secondary school teacher teaches one or more national curriculum subjects to pupils aged 11-16, or up to 19 in schools with sixth forms.</w:t>
      </w:r>
    </w:p>
    <w:p w:rsidR="003470F5" w:rsidRDefault="003470F5" w:rsidP="003470F5">
      <w:pPr>
        <w:shd w:val="clear" w:color="auto" w:fill="FFFFFF"/>
        <w:spacing w:before="100" w:beforeAutospacing="1" w:after="24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Teachers plan lessons in line with national objectives to ensure that pupils learn. They also encourage, monitor and record the progress of their pupils.</w:t>
      </w:r>
    </w:p>
    <w:p w:rsidR="003470F5" w:rsidRDefault="003470F5" w:rsidP="003470F5">
      <w:pPr>
        <w:shd w:val="clear" w:color="auto" w:fill="FFFFFF"/>
        <w:spacing w:before="100" w:beforeAutospacing="1" w:after="24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Teachers support, observe and record the progress of their class. They also plan lessons in line with national objectives with the aim of ensuring a healthy culture of learning.</w:t>
      </w:r>
    </w:p>
    <w:p w:rsidR="003470F5" w:rsidRDefault="003470F5" w:rsidP="003470F5">
      <w:pPr>
        <w:shd w:val="clear" w:color="auto" w:fill="FFFFFF"/>
        <w:spacing w:before="100" w:beforeAutospacing="1" w:after="24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Teachers must also keep up to date with developments in their subject area, new resources, methods and national objectives. Teachers liaise and network with other professionals, parents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carers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both informally and formally.</w:t>
      </w:r>
    </w:p>
    <w:p w:rsidR="003470F5" w:rsidRDefault="003470F5" w:rsidP="003470F5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  <w:t>Typical work activities</w:t>
      </w:r>
    </w:p>
    <w:p w:rsidR="003470F5" w:rsidRDefault="003470F5" w:rsidP="003470F5">
      <w:pPr>
        <w:shd w:val="clear" w:color="auto" w:fill="FFFFFF"/>
        <w:spacing w:before="100" w:beforeAutospacing="1" w:after="24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Typical work activities include:</w:t>
      </w:r>
    </w:p>
    <w:p w:rsidR="003470F5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preparing and delivering lessons to a range of classes including putting up displays in the classroom;</w:t>
      </w:r>
    </w:p>
    <w:p w:rsidR="003470F5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marking work, giving appropriate feedback and maintaining records of pupils' progress and development;</w:t>
      </w:r>
    </w:p>
    <w:p w:rsidR="003470F5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researching new topic areas, maintaining up-to-date subject knowledge and then devising and writing new curriculum materials;</w:t>
      </w:r>
    </w:p>
    <w:p w:rsidR="003470F5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selecting and using a range of different learning resources and equipment, including podcasts and interactive whiteboards;</w:t>
      </w:r>
    </w:p>
    <w:p w:rsidR="003470F5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undertaking pastoral duties, such as taking on the role of form tutor, and supporting pupils on an individual basis through academic or personal difficulties;</w:t>
      </w:r>
    </w:p>
    <w:p w:rsidR="003470F5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preparing pupils for qualifications and external examinations;</w:t>
      </w:r>
    </w:p>
    <w:p w:rsidR="003470F5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managing pupil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behaviour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in the classroom and on school premises, and applying appropriate and effective measures in cases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misbehaviour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</w:p>
    <w:p w:rsidR="003470F5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supervising and supporting the work of teaching assistants, trainee teachers and newly qualified teachers (NQTs);</w:t>
      </w:r>
    </w:p>
    <w:p w:rsidR="003470F5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participating in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organising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extracurricular activities, such as outings, social activities and sporting events;</w:t>
      </w:r>
    </w:p>
    <w:p w:rsidR="003470F5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participating in departmental meetings, parents' evenings and whole school training events;</w:t>
      </w:r>
    </w:p>
    <w:p w:rsidR="003470F5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lastRenderedPageBreak/>
        <w:t>liaising with other professionals, such as learning mentors, careers advisers, educational psychologists and education welfare officers;</w:t>
      </w:r>
    </w:p>
    <w:p w:rsidR="003470F5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undergoing regular observations and participating in regular in-service training (INSET) as part of continuing professional development (CPD);</w:t>
      </w:r>
    </w:p>
    <w:p w:rsidR="003470F5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teaching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in middle schools, which take children aged eight or nine to 12 or 13, teaching the primary or secondary curriculum appropriate to the age of the children.</w:t>
      </w:r>
    </w:p>
    <w:p w:rsidR="003470F5" w:rsidRDefault="003470F5" w:rsidP="003470F5"/>
    <w:p w:rsidR="0049346E" w:rsidRDefault="0049346E">
      <w:bookmarkStart w:id="0" w:name="_GoBack"/>
      <w:bookmarkEnd w:id="0"/>
    </w:p>
    <w:sectPr w:rsidR="00493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3374"/>
    <w:multiLevelType w:val="multilevel"/>
    <w:tmpl w:val="5E7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D0156C"/>
    <w:multiLevelType w:val="multilevel"/>
    <w:tmpl w:val="F86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12BD3"/>
    <w:multiLevelType w:val="multilevel"/>
    <w:tmpl w:val="EB98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F5"/>
    <w:rsid w:val="003470F5"/>
    <w:rsid w:val="004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00FA4-2794-430C-8EFF-E8B0F1A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F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cts.ac.uk/secondary_school_teacher_career_development.htm" TargetMode="External"/><Relationship Id="rId13" Type="http://schemas.openxmlformats.org/officeDocument/2006/relationships/hyperlink" Target="http://www.prospects.ac.uk/case_studies_maths_teacher_davi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pects.ac.uk/secondary_school_teacher_training.htm" TargetMode="External"/><Relationship Id="rId12" Type="http://schemas.openxmlformats.org/officeDocument/2006/relationships/hyperlink" Target="http://www.prospects.ac.uk/case_studies_secondary_school_teacher_sarah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spects.ac.uk/secondary_school_teacher_entry_requirements.htm" TargetMode="External"/><Relationship Id="rId11" Type="http://schemas.openxmlformats.org/officeDocument/2006/relationships/hyperlink" Target="http://www.prospects.ac.uk/secondary_school_teacher_print_version.htm" TargetMode="External"/><Relationship Id="rId5" Type="http://schemas.openxmlformats.org/officeDocument/2006/relationships/hyperlink" Target="http://www.prospects.ac.uk/secondary_school_teacher_salary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ospects.ac.uk/secondary_school_teacher_related_job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pects.ac.uk/secondary_school_teacher_vacancy_sources.htm" TargetMode="External"/><Relationship Id="rId14" Type="http://schemas.openxmlformats.org/officeDocument/2006/relationships/hyperlink" Target="http://www.prospects.ac.uk/case_studies_it_teacher_nic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DFBC1D2D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Jobson</dc:creator>
  <cp:keywords/>
  <dc:description/>
  <cp:lastModifiedBy>Jemma Jobson</cp:lastModifiedBy>
  <cp:revision>1</cp:revision>
  <dcterms:created xsi:type="dcterms:W3CDTF">2014-01-08T11:05:00Z</dcterms:created>
  <dcterms:modified xsi:type="dcterms:W3CDTF">2014-01-08T11:05:00Z</dcterms:modified>
</cp:coreProperties>
</file>