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40" w:rsidRPr="00C04108" w:rsidRDefault="00B72440" w:rsidP="00B72440">
      <w:pPr>
        <w:ind w:left="142" w:right="1182"/>
        <w:jc w:val="center"/>
        <w:rPr>
          <w:rFonts w:ascii="Arial" w:hAnsi="Arial" w:cs="Arial"/>
          <w:b/>
          <w:bCs/>
          <w:color w:val="003366"/>
          <w:sz w:val="36"/>
        </w:rPr>
      </w:pPr>
      <w:r w:rsidRPr="00C04108">
        <w:rPr>
          <w:rFonts w:ascii="Arial" w:hAnsi="Arial" w:cs="Arial"/>
          <w:b/>
          <w:bCs/>
          <w:color w:val="003366"/>
          <w:sz w:val="36"/>
        </w:rPr>
        <w:t>JOB DESCRIPTION</w:t>
      </w:r>
    </w:p>
    <w:p w:rsidR="00B72440" w:rsidRDefault="00B72440" w:rsidP="00B72440">
      <w:pPr>
        <w:spacing w:after="0"/>
        <w:ind w:left="142" w:right="849"/>
        <w:jc w:val="both"/>
        <w:rPr>
          <w:rFonts w:ascii="Arial" w:hAnsi="Arial" w:cs="Arial"/>
        </w:rPr>
      </w:pPr>
      <w:r w:rsidRPr="00C04108">
        <w:rPr>
          <w:rFonts w:ascii="Arial" w:hAnsi="Arial" w:cs="Arial"/>
          <w:b/>
          <w:bCs/>
          <w:color w:val="003366"/>
        </w:rPr>
        <w:t>Post Title:</w:t>
      </w:r>
      <w:r w:rsidRPr="00C04108">
        <w:rPr>
          <w:rFonts w:ascii="Arial" w:hAnsi="Arial" w:cs="Arial"/>
          <w:b/>
          <w:bCs/>
          <w:color w:val="003366"/>
        </w:rPr>
        <w:tab/>
      </w:r>
      <w:r w:rsidRPr="00C04108">
        <w:rPr>
          <w:rFonts w:ascii="Arial" w:hAnsi="Arial" w:cs="Arial"/>
        </w:rPr>
        <w:tab/>
      </w:r>
      <w:r>
        <w:rPr>
          <w:rFonts w:ascii="Arial" w:hAnsi="Arial" w:cs="Arial"/>
        </w:rPr>
        <w:t>Procurement Officer - Construction Focus</w:t>
      </w:r>
    </w:p>
    <w:p w:rsidR="00B72440" w:rsidRPr="00C04108" w:rsidRDefault="00B72440" w:rsidP="00B72440">
      <w:pPr>
        <w:spacing w:after="0"/>
        <w:ind w:left="142" w:right="849"/>
        <w:jc w:val="both"/>
        <w:rPr>
          <w:rFonts w:ascii="Arial" w:hAnsi="Arial" w:cs="Arial"/>
        </w:rPr>
      </w:pPr>
      <w:r>
        <w:rPr>
          <w:rFonts w:ascii="Arial" w:hAnsi="Arial" w:cs="Arial"/>
          <w:b/>
          <w:bCs/>
          <w:color w:val="003366"/>
        </w:rPr>
        <w:t>Grade:</w:t>
      </w:r>
      <w:r>
        <w:rPr>
          <w:rFonts w:ascii="Arial" w:hAnsi="Arial" w:cs="Arial"/>
        </w:rPr>
        <w:t xml:space="preserve">                     K</w:t>
      </w:r>
    </w:p>
    <w:p w:rsidR="00B72440" w:rsidRPr="00C04108" w:rsidRDefault="00B72440" w:rsidP="00B72440">
      <w:pPr>
        <w:spacing w:after="0"/>
        <w:ind w:left="142" w:right="849"/>
        <w:jc w:val="both"/>
        <w:rPr>
          <w:rFonts w:ascii="Arial" w:hAnsi="Arial" w:cs="Arial"/>
        </w:rPr>
      </w:pPr>
      <w:r w:rsidRPr="00C04108">
        <w:rPr>
          <w:rFonts w:ascii="Arial" w:hAnsi="Arial" w:cs="Arial"/>
          <w:b/>
          <w:bCs/>
          <w:color w:val="003366"/>
        </w:rPr>
        <w:t>Duration:</w:t>
      </w:r>
      <w:r w:rsidRPr="00C04108">
        <w:rPr>
          <w:rFonts w:ascii="Arial" w:hAnsi="Arial" w:cs="Arial"/>
        </w:rPr>
        <w:t xml:space="preserve"> </w:t>
      </w:r>
      <w:r w:rsidRPr="00C04108">
        <w:rPr>
          <w:rFonts w:ascii="Arial" w:hAnsi="Arial" w:cs="Arial"/>
        </w:rPr>
        <w:tab/>
      </w:r>
      <w:r w:rsidRPr="00C04108">
        <w:rPr>
          <w:rFonts w:ascii="Arial" w:hAnsi="Arial" w:cs="Arial"/>
        </w:rPr>
        <w:tab/>
        <w:t>Permanent</w:t>
      </w:r>
    </w:p>
    <w:p w:rsidR="00B72440" w:rsidRPr="00B5189B" w:rsidRDefault="00B72440" w:rsidP="00B72440">
      <w:pPr>
        <w:spacing w:after="0"/>
        <w:ind w:left="142" w:right="849"/>
        <w:jc w:val="both"/>
        <w:rPr>
          <w:rFonts w:ascii="Arial" w:hAnsi="Arial" w:cs="Arial"/>
        </w:rPr>
      </w:pPr>
      <w:r w:rsidRPr="00C04108">
        <w:rPr>
          <w:rFonts w:ascii="Arial" w:hAnsi="Arial" w:cs="Arial"/>
          <w:b/>
          <w:bCs/>
          <w:color w:val="003366"/>
        </w:rPr>
        <w:t>Re</w:t>
      </w:r>
      <w:r>
        <w:rPr>
          <w:rFonts w:ascii="Arial" w:hAnsi="Arial" w:cs="Arial"/>
          <w:b/>
          <w:bCs/>
          <w:color w:val="003366"/>
        </w:rPr>
        <w:t xml:space="preserve">ports </w:t>
      </w:r>
      <w:r w:rsidRPr="00C04108">
        <w:rPr>
          <w:rFonts w:ascii="Arial" w:hAnsi="Arial" w:cs="Arial"/>
          <w:b/>
          <w:bCs/>
          <w:color w:val="003366"/>
        </w:rPr>
        <w:t>to:</w:t>
      </w:r>
      <w:r w:rsidRPr="00C04108">
        <w:rPr>
          <w:rFonts w:ascii="Arial" w:hAnsi="Arial" w:cs="Arial"/>
          <w:b/>
          <w:bCs/>
          <w:color w:val="003366"/>
        </w:rPr>
        <w:tab/>
      </w:r>
      <w:r>
        <w:rPr>
          <w:rFonts w:ascii="Arial" w:hAnsi="Arial" w:cs="Arial"/>
          <w:b/>
          <w:bCs/>
          <w:color w:val="003366"/>
        </w:rPr>
        <w:tab/>
      </w:r>
      <w:r w:rsidRPr="00B72440">
        <w:rPr>
          <w:rFonts w:ascii="Arial" w:hAnsi="Arial" w:cs="Arial"/>
        </w:rPr>
        <w:t>Group Chief Legal Officer (managed day to day by STDC Procurement Manager</w:t>
      </w:r>
      <w:r w:rsidRPr="00B72440">
        <w:rPr>
          <w:rFonts w:ascii="Arial" w:hAnsi="Arial" w:cs="Arial"/>
          <w:bCs/>
        </w:rPr>
        <w:t>)</w:t>
      </w:r>
    </w:p>
    <w:p w:rsidR="00B72440" w:rsidRPr="00C04108" w:rsidRDefault="00B72440" w:rsidP="00B72440">
      <w:pPr>
        <w:pStyle w:val="Heading2"/>
        <w:ind w:left="142" w:right="849"/>
      </w:pPr>
    </w:p>
    <w:p w:rsidR="00B72440" w:rsidRDefault="00B72440" w:rsidP="00B72440">
      <w:pPr>
        <w:pStyle w:val="Heading2"/>
        <w:spacing w:before="200" w:after="120"/>
        <w:ind w:left="142" w:right="849"/>
      </w:pPr>
      <w:r w:rsidRPr="00C04108">
        <w:t>Job</w:t>
      </w:r>
      <w:r>
        <w:t xml:space="preserve"> Summary </w:t>
      </w:r>
    </w:p>
    <w:p w:rsidR="00B72440" w:rsidRPr="001F7C85" w:rsidRDefault="00B72440" w:rsidP="00B72440">
      <w:pPr>
        <w:ind w:left="142"/>
        <w:rPr>
          <w:rFonts w:ascii="Arial" w:eastAsia="Times New Roman" w:hAnsi="Arial" w:cs="Arial"/>
          <w:color w:val="000000"/>
          <w:lang w:bidi="ks-Deva"/>
        </w:rPr>
      </w:pPr>
      <w:r w:rsidRPr="001F7C85">
        <w:rPr>
          <w:rFonts w:ascii="Arial" w:eastAsia="Times New Roman" w:hAnsi="Arial" w:cs="Arial"/>
          <w:color w:val="000000"/>
          <w:lang w:bidi="ks-Deva"/>
        </w:rPr>
        <w:t xml:space="preserve">Tees Valley is where five distinct boroughs come together to make one exceptional destination in which to invest, live, work and visit. </w:t>
      </w:r>
    </w:p>
    <w:p w:rsidR="00B72440" w:rsidRDefault="00B72440" w:rsidP="00B72440">
      <w:pPr>
        <w:ind w:left="142"/>
        <w:rPr>
          <w:rFonts w:ascii="Arial" w:eastAsia="Times New Roman" w:hAnsi="Arial" w:cs="Arial"/>
          <w:color w:val="000000"/>
          <w:lang w:bidi="ks-Deva"/>
        </w:rPr>
      </w:pPr>
      <w:r w:rsidRPr="001F7C85">
        <w:rPr>
          <w:rFonts w:ascii="Arial" w:eastAsia="Times New Roman" w:hAnsi="Arial" w:cs="Arial"/>
          <w:color w:val="000000"/>
          <w:lang w:bidi="ks-Deva"/>
        </w:rPr>
        <w:t>The Tees Valley Combined Authority has made huge progress since its creation, taking on devolved responsibilities from Government for transport, infrastructure, skills, business investment, and developing local collaborations on culture and tourism.</w:t>
      </w:r>
    </w:p>
    <w:p w:rsidR="00B72440" w:rsidRPr="001F7C85" w:rsidRDefault="00B72440" w:rsidP="00B72440">
      <w:pPr>
        <w:ind w:left="142"/>
        <w:rPr>
          <w:rFonts w:ascii="Arial" w:eastAsia="Times New Roman" w:hAnsi="Arial" w:cs="Arial"/>
          <w:color w:val="000000"/>
          <w:lang w:bidi="ks-Deva"/>
        </w:rPr>
      </w:pPr>
      <w:r w:rsidRPr="001F7C85">
        <w:rPr>
          <w:rFonts w:ascii="Arial" w:eastAsia="Times New Roman" w:hAnsi="Arial" w:cs="Arial"/>
          <w:color w:val="000000"/>
          <w:lang w:bidi="ks-Deva"/>
        </w:rPr>
        <w:t xml:space="preserve">These powers are backed up by substantial funding, a ten-year plan (approved in 2019) outlines how £588million worth of spending will support the creation of 16,785 jobs and an additional £1.48billion to the area’s economic output. </w:t>
      </w:r>
    </w:p>
    <w:p w:rsidR="00B72440" w:rsidRDefault="00B72440" w:rsidP="00B72440">
      <w:pPr>
        <w:ind w:left="142"/>
        <w:rPr>
          <w:rFonts w:ascii="Arial" w:eastAsia="Times New Roman" w:hAnsi="Arial" w:cs="Arial"/>
          <w:color w:val="000000"/>
          <w:lang w:bidi="ks-Deva"/>
        </w:rPr>
      </w:pPr>
      <w:r w:rsidRPr="001F7C85">
        <w:rPr>
          <w:rFonts w:ascii="Arial" w:eastAsia="Times New Roman" w:hAnsi="Arial" w:cs="Arial"/>
          <w:color w:val="000000"/>
          <w:lang w:bidi="ks-Deva"/>
        </w:rPr>
        <w:t>The investment plan, which supports the delivery of the Combined Authority’s Strategic Economic Plan was first launched in 2017 and includes £20million for a major transformational project in each of the five local authority boroughs, and an indigenous Growth Fund of £50million to improve and revitalise towns and communities.</w:t>
      </w:r>
    </w:p>
    <w:p w:rsidR="00B72440" w:rsidRDefault="00B72440" w:rsidP="00B72440">
      <w:pPr>
        <w:pStyle w:val="Default"/>
        <w:ind w:left="142"/>
        <w:jc w:val="both"/>
        <w:rPr>
          <w:sz w:val="22"/>
          <w:szCs w:val="22"/>
        </w:rPr>
      </w:pPr>
      <w:r>
        <w:rPr>
          <w:sz w:val="22"/>
          <w:szCs w:val="22"/>
        </w:rPr>
        <w:t xml:space="preserve">The </w:t>
      </w:r>
      <w:r w:rsidRPr="00BC04BC">
        <w:rPr>
          <w:sz w:val="22"/>
          <w:szCs w:val="22"/>
        </w:rPr>
        <w:t>South Tees Development Corporation (“STDC”)</w:t>
      </w:r>
      <w:r>
        <w:rPr>
          <w:sz w:val="22"/>
          <w:szCs w:val="22"/>
        </w:rPr>
        <w:t xml:space="preserve"> is part of the TVCA Group and was established specifically to respond </w:t>
      </w:r>
      <w:r w:rsidRPr="00156B72">
        <w:rPr>
          <w:sz w:val="22"/>
          <w:szCs w:val="22"/>
        </w:rPr>
        <w:t>to</w:t>
      </w:r>
      <w:r w:rsidRPr="00BC04BC">
        <w:rPr>
          <w:sz w:val="22"/>
          <w:szCs w:val="22"/>
        </w:rPr>
        <w:t xml:space="preserve"> the closure of SSI i</w:t>
      </w:r>
      <w:r>
        <w:rPr>
          <w:sz w:val="22"/>
          <w:szCs w:val="22"/>
        </w:rPr>
        <w:t xml:space="preserve">n 2015 by driving the </w:t>
      </w:r>
      <w:r w:rsidRPr="00BC04BC">
        <w:rPr>
          <w:sz w:val="22"/>
          <w:szCs w:val="22"/>
        </w:rPr>
        <w:t xml:space="preserve">regeneration of approximately 4,500 acres of former steelworks land along the </w:t>
      </w:r>
      <w:r>
        <w:rPr>
          <w:sz w:val="22"/>
          <w:szCs w:val="22"/>
        </w:rPr>
        <w:t>s</w:t>
      </w:r>
      <w:r w:rsidRPr="00BC04BC">
        <w:rPr>
          <w:sz w:val="22"/>
          <w:szCs w:val="22"/>
        </w:rPr>
        <w:t xml:space="preserve">outh bank of the </w:t>
      </w:r>
      <w:r>
        <w:rPr>
          <w:sz w:val="22"/>
          <w:szCs w:val="22"/>
        </w:rPr>
        <w:t>R</w:t>
      </w:r>
      <w:r w:rsidRPr="00BC04BC">
        <w:rPr>
          <w:sz w:val="22"/>
          <w:szCs w:val="22"/>
        </w:rPr>
        <w:t xml:space="preserve">iver Tees </w:t>
      </w:r>
    </w:p>
    <w:p w:rsidR="00B72440" w:rsidRPr="00BC04BC" w:rsidRDefault="00B72440" w:rsidP="00B72440">
      <w:pPr>
        <w:pStyle w:val="Default"/>
        <w:ind w:left="142"/>
        <w:jc w:val="both"/>
        <w:rPr>
          <w:b/>
          <w:iCs/>
          <w:sz w:val="22"/>
          <w:szCs w:val="22"/>
        </w:rPr>
      </w:pPr>
    </w:p>
    <w:p w:rsidR="00B72440" w:rsidRDefault="00B72440" w:rsidP="00B72440">
      <w:pPr>
        <w:pStyle w:val="Default"/>
        <w:ind w:left="142"/>
        <w:jc w:val="both"/>
        <w:rPr>
          <w:sz w:val="22"/>
          <w:szCs w:val="22"/>
        </w:rPr>
      </w:pPr>
      <w:r>
        <w:rPr>
          <w:sz w:val="22"/>
          <w:szCs w:val="22"/>
        </w:rPr>
        <w:t xml:space="preserve">STDC’s regeneration programme represents the largest single regeneration opportunity in the UK and a complex major capital works undertaking across a 25-year timeframe.  The procurement of a wide array of services, works and goods, under public sector procurement rules will be essential to the programme’s success. </w:t>
      </w:r>
    </w:p>
    <w:p w:rsidR="00B72440" w:rsidRPr="00BC04BC" w:rsidRDefault="00B72440" w:rsidP="00B72440">
      <w:pPr>
        <w:pStyle w:val="Default"/>
        <w:jc w:val="both"/>
        <w:rPr>
          <w:sz w:val="22"/>
          <w:szCs w:val="22"/>
        </w:rPr>
      </w:pPr>
    </w:p>
    <w:p w:rsidR="00B72440" w:rsidRPr="00BC04BC" w:rsidRDefault="00B72440" w:rsidP="00B72440">
      <w:pPr>
        <w:pStyle w:val="Default"/>
        <w:ind w:left="142"/>
        <w:jc w:val="both"/>
        <w:rPr>
          <w:sz w:val="22"/>
          <w:szCs w:val="22"/>
        </w:rPr>
      </w:pPr>
      <w:r>
        <w:rPr>
          <w:sz w:val="22"/>
          <w:szCs w:val="22"/>
        </w:rPr>
        <w:t>This new role will s</w:t>
      </w:r>
      <w:r w:rsidRPr="00BC04BC">
        <w:rPr>
          <w:sz w:val="22"/>
          <w:szCs w:val="22"/>
        </w:rPr>
        <w:t xml:space="preserve">upport the Procurement Manager (STDC) to deliver procurement activities </w:t>
      </w:r>
      <w:r>
        <w:rPr>
          <w:sz w:val="22"/>
          <w:szCs w:val="22"/>
        </w:rPr>
        <w:t>as well as supporting wider group priorities when needed.  For the successful candidate, this role presents an opportunity to be involved in the development of only the third Mayoral Development Corporation in the UK as well as contributing to the overall development and prosperity of the Tees Valley region</w:t>
      </w:r>
      <w:r w:rsidRPr="004E5FDC">
        <w:rPr>
          <w:sz w:val="22"/>
          <w:szCs w:val="22"/>
        </w:rPr>
        <w:t>.</w:t>
      </w:r>
    </w:p>
    <w:p w:rsidR="00B72440" w:rsidRPr="00C04108" w:rsidRDefault="00B72440" w:rsidP="00B72440">
      <w:pPr>
        <w:pStyle w:val="Default"/>
        <w:ind w:left="142"/>
        <w:jc w:val="both"/>
        <w:rPr>
          <w:sz w:val="22"/>
          <w:szCs w:val="22"/>
        </w:rPr>
      </w:pPr>
    </w:p>
    <w:p w:rsidR="00B72440" w:rsidRPr="00C04108" w:rsidRDefault="00B72440" w:rsidP="00B72440">
      <w:pPr>
        <w:pStyle w:val="Heading2"/>
        <w:spacing w:before="200" w:after="120"/>
        <w:ind w:left="142" w:right="849"/>
      </w:pPr>
      <w:r w:rsidRPr="00C04108">
        <w:t xml:space="preserve">Duties &amp; Responsibilities </w:t>
      </w:r>
      <w:r w:rsidRPr="00C04108">
        <w:rPr>
          <w:sz w:val="22"/>
        </w:rPr>
        <w:tab/>
      </w:r>
    </w:p>
    <w:p w:rsidR="00B72440" w:rsidRDefault="00B72440" w:rsidP="00B72440">
      <w:pPr>
        <w:pStyle w:val="ListParagraph"/>
        <w:numPr>
          <w:ilvl w:val="0"/>
          <w:numId w:val="1"/>
        </w:numPr>
        <w:shd w:val="clear" w:color="auto" w:fill="FFFFFF"/>
        <w:spacing w:after="0" w:line="240" w:lineRule="auto"/>
        <w:ind w:left="567" w:hanging="425"/>
        <w:jc w:val="both"/>
        <w:rPr>
          <w:rFonts w:ascii="Arial" w:eastAsia="Times New Roman" w:hAnsi="Arial" w:cs="Arial"/>
          <w:color w:val="000000"/>
        </w:rPr>
      </w:pPr>
      <w:r>
        <w:rPr>
          <w:rFonts w:ascii="Arial" w:eastAsia="Times New Roman" w:hAnsi="Arial" w:cs="Arial"/>
          <w:color w:val="000000"/>
        </w:rPr>
        <w:t xml:space="preserve">Support the Procurement Manager (STDC) with the delivery of STDC procurement activities </w:t>
      </w:r>
      <w:r w:rsidRPr="00A53ECD">
        <w:rPr>
          <w:rFonts w:ascii="Arial" w:eastAsia="Times New Roman" w:hAnsi="Arial" w:cs="Arial"/>
          <w:color w:val="000000"/>
        </w:rPr>
        <w:t xml:space="preserve">as well as supporting wider group priorities when needed.  </w:t>
      </w:r>
    </w:p>
    <w:p w:rsidR="00B72440" w:rsidRPr="00C6089A" w:rsidRDefault="00B72440" w:rsidP="00B72440">
      <w:pPr>
        <w:pStyle w:val="ListParagraph"/>
        <w:shd w:val="clear" w:color="auto" w:fill="FFFFFF"/>
        <w:spacing w:after="0" w:line="240" w:lineRule="auto"/>
        <w:ind w:left="567" w:hanging="425"/>
        <w:jc w:val="both"/>
        <w:rPr>
          <w:rFonts w:ascii="Arial" w:eastAsia="Times New Roman" w:hAnsi="Arial" w:cs="Arial"/>
          <w:color w:val="000000"/>
        </w:rPr>
      </w:pPr>
    </w:p>
    <w:p w:rsidR="00B72440" w:rsidRDefault="00B72440" w:rsidP="00B72440">
      <w:pPr>
        <w:pStyle w:val="ListParagraph"/>
        <w:numPr>
          <w:ilvl w:val="0"/>
          <w:numId w:val="1"/>
        </w:numPr>
        <w:shd w:val="clear" w:color="auto" w:fill="FFFFFF"/>
        <w:spacing w:after="0" w:line="240" w:lineRule="auto"/>
        <w:ind w:left="567" w:hanging="425"/>
        <w:jc w:val="both"/>
        <w:rPr>
          <w:rFonts w:ascii="Arial" w:eastAsia="Times New Roman" w:hAnsi="Arial" w:cs="Arial"/>
          <w:color w:val="000000"/>
        </w:rPr>
      </w:pPr>
      <w:r w:rsidRPr="003813F0">
        <w:rPr>
          <w:rFonts w:ascii="Arial" w:eastAsia="Times New Roman" w:hAnsi="Arial" w:cs="Arial"/>
          <w:color w:val="000000"/>
        </w:rPr>
        <w:lastRenderedPageBreak/>
        <w:t xml:space="preserve">Undertake the day to day co-ordination of a range of procurement procedures such as preparation of tender documents, coordination of tender meetings with internal stakeholders and suppliers, creation of purchase orders, confirming goods/services on purchase orders, </w:t>
      </w:r>
      <w:r>
        <w:rPr>
          <w:rFonts w:ascii="Arial" w:eastAsia="Times New Roman" w:hAnsi="Arial" w:cs="Arial"/>
          <w:color w:val="000000"/>
        </w:rPr>
        <w:t>and m</w:t>
      </w:r>
      <w:r w:rsidRPr="003813F0">
        <w:rPr>
          <w:rFonts w:ascii="Arial" w:eastAsia="Times New Roman" w:hAnsi="Arial" w:cs="Arial"/>
          <w:color w:val="000000"/>
        </w:rPr>
        <w:t>anagement of contracts from a commercial perspective alongside the Project Manager.</w:t>
      </w:r>
    </w:p>
    <w:p w:rsidR="00B72440" w:rsidRPr="003813F0" w:rsidRDefault="00B72440" w:rsidP="00B72440">
      <w:pPr>
        <w:pStyle w:val="ListParagraph"/>
        <w:ind w:left="567" w:hanging="425"/>
        <w:jc w:val="both"/>
        <w:rPr>
          <w:rFonts w:ascii="Arial" w:eastAsia="Times New Roman" w:hAnsi="Arial" w:cs="Arial"/>
          <w:color w:val="000000"/>
        </w:rPr>
      </w:pPr>
    </w:p>
    <w:p w:rsidR="00B72440" w:rsidRPr="004E5FDC" w:rsidRDefault="00B72440" w:rsidP="00B72440">
      <w:pPr>
        <w:pStyle w:val="ListParagraph"/>
        <w:numPr>
          <w:ilvl w:val="0"/>
          <w:numId w:val="1"/>
        </w:numPr>
        <w:shd w:val="clear" w:color="auto" w:fill="FFFFFF"/>
        <w:spacing w:after="0" w:line="240" w:lineRule="auto"/>
        <w:ind w:left="567" w:hanging="425"/>
        <w:jc w:val="both"/>
        <w:rPr>
          <w:rFonts w:ascii="Arial" w:eastAsia="Times New Roman" w:hAnsi="Arial" w:cs="Arial"/>
          <w:color w:val="000000"/>
        </w:rPr>
      </w:pPr>
      <w:r w:rsidRPr="004E5FDC">
        <w:rPr>
          <w:rFonts w:ascii="Arial" w:eastAsia="Times New Roman" w:hAnsi="Arial" w:cs="Arial"/>
          <w:color w:val="000000"/>
        </w:rPr>
        <w:t xml:space="preserve">Ownership of a portfolio </w:t>
      </w:r>
      <w:r>
        <w:rPr>
          <w:rFonts w:ascii="Arial" w:eastAsia="Times New Roman" w:hAnsi="Arial" w:cs="Arial"/>
          <w:color w:val="000000"/>
        </w:rPr>
        <w:t>of procurements</w:t>
      </w:r>
      <w:r w:rsidRPr="004E5FDC">
        <w:rPr>
          <w:rFonts w:ascii="Arial" w:eastAsia="Times New Roman" w:hAnsi="Arial" w:cs="Arial"/>
          <w:color w:val="000000"/>
        </w:rPr>
        <w:t>, this will include (but not limited to):</w:t>
      </w:r>
    </w:p>
    <w:p w:rsidR="00B72440" w:rsidRPr="003813F0" w:rsidRDefault="00B72440" w:rsidP="00B72440">
      <w:pPr>
        <w:pStyle w:val="ListParagraph"/>
        <w:numPr>
          <w:ilvl w:val="0"/>
          <w:numId w:val="2"/>
        </w:numPr>
        <w:shd w:val="clear" w:color="auto" w:fill="FFFFFF"/>
        <w:spacing w:after="0" w:line="240" w:lineRule="auto"/>
        <w:ind w:left="1276"/>
        <w:jc w:val="both"/>
        <w:rPr>
          <w:rFonts w:ascii="Arial" w:eastAsia="Times New Roman" w:hAnsi="Arial" w:cs="Arial"/>
          <w:color w:val="000000"/>
        </w:rPr>
      </w:pPr>
      <w:r w:rsidRPr="003813F0">
        <w:rPr>
          <w:rFonts w:ascii="Arial" w:eastAsia="Times New Roman" w:hAnsi="Arial" w:cs="Arial"/>
          <w:color w:val="000000"/>
        </w:rPr>
        <w:t>Review of markets to understand the commodity</w:t>
      </w:r>
    </w:p>
    <w:p w:rsidR="00B72440" w:rsidRPr="003813F0" w:rsidRDefault="00B72440" w:rsidP="00B72440">
      <w:pPr>
        <w:pStyle w:val="ListParagraph"/>
        <w:numPr>
          <w:ilvl w:val="0"/>
          <w:numId w:val="2"/>
        </w:numPr>
        <w:shd w:val="clear" w:color="auto" w:fill="FFFFFF"/>
        <w:spacing w:after="0" w:line="240" w:lineRule="auto"/>
        <w:ind w:left="1276"/>
        <w:jc w:val="both"/>
        <w:rPr>
          <w:rFonts w:ascii="Arial" w:eastAsia="Times New Roman" w:hAnsi="Arial" w:cs="Arial"/>
          <w:color w:val="000000"/>
        </w:rPr>
      </w:pPr>
      <w:r w:rsidRPr="003813F0">
        <w:rPr>
          <w:rFonts w:ascii="Arial" w:eastAsia="Times New Roman" w:hAnsi="Arial" w:cs="Arial"/>
          <w:color w:val="000000"/>
        </w:rPr>
        <w:t>Supplier relationship and risk management</w:t>
      </w:r>
    </w:p>
    <w:p w:rsidR="00B72440" w:rsidRPr="003813F0" w:rsidRDefault="00B72440" w:rsidP="00B72440">
      <w:pPr>
        <w:pStyle w:val="ListParagraph"/>
        <w:numPr>
          <w:ilvl w:val="0"/>
          <w:numId w:val="2"/>
        </w:numPr>
        <w:shd w:val="clear" w:color="auto" w:fill="FFFFFF"/>
        <w:spacing w:after="0" w:line="240" w:lineRule="auto"/>
        <w:ind w:left="1276"/>
        <w:jc w:val="both"/>
        <w:rPr>
          <w:rFonts w:ascii="Arial" w:eastAsia="Times New Roman" w:hAnsi="Arial" w:cs="Arial"/>
          <w:color w:val="000000"/>
        </w:rPr>
      </w:pPr>
      <w:r w:rsidRPr="003813F0">
        <w:rPr>
          <w:rFonts w:ascii="Arial" w:eastAsia="Times New Roman" w:hAnsi="Arial" w:cs="Arial"/>
          <w:color w:val="000000"/>
        </w:rPr>
        <w:t>Engage with end users to understand requirements</w:t>
      </w:r>
    </w:p>
    <w:p w:rsidR="00B72440" w:rsidRDefault="00B72440" w:rsidP="00B72440">
      <w:pPr>
        <w:pStyle w:val="ListParagraph"/>
        <w:numPr>
          <w:ilvl w:val="0"/>
          <w:numId w:val="2"/>
        </w:numPr>
        <w:shd w:val="clear" w:color="auto" w:fill="FFFFFF"/>
        <w:spacing w:after="0" w:line="240" w:lineRule="auto"/>
        <w:ind w:left="1276"/>
        <w:jc w:val="both"/>
        <w:rPr>
          <w:rFonts w:ascii="Arial" w:eastAsia="Times New Roman" w:hAnsi="Arial" w:cs="Arial"/>
          <w:color w:val="000000"/>
        </w:rPr>
      </w:pPr>
      <w:r w:rsidRPr="003813F0">
        <w:rPr>
          <w:rFonts w:ascii="Arial" w:eastAsia="Times New Roman" w:hAnsi="Arial" w:cs="Arial"/>
          <w:color w:val="000000"/>
        </w:rPr>
        <w:t>Act as an interface between suppliers and other relevant departments on procurement processes and new projects and acti</w:t>
      </w:r>
      <w:r>
        <w:rPr>
          <w:rFonts w:ascii="Arial" w:eastAsia="Times New Roman" w:hAnsi="Arial" w:cs="Arial"/>
          <w:color w:val="000000"/>
        </w:rPr>
        <w:t>vities</w:t>
      </w:r>
    </w:p>
    <w:p w:rsidR="00B72440" w:rsidRDefault="00B72440" w:rsidP="00B72440">
      <w:pPr>
        <w:shd w:val="clear" w:color="auto" w:fill="FFFFFF"/>
        <w:spacing w:after="0" w:line="240" w:lineRule="auto"/>
        <w:ind w:left="567" w:hanging="425"/>
        <w:jc w:val="both"/>
        <w:rPr>
          <w:rFonts w:ascii="Arial" w:eastAsia="Times New Roman" w:hAnsi="Arial" w:cs="Arial"/>
          <w:color w:val="000000"/>
        </w:rPr>
      </w:pPr>
    </w:p>
    <w:p w:rsidR="00B72440" w:rsidRDefault="00B72440" w:rsidP="00B72440">
      <w:pPr>
        <w:pStyle w:val="ListParagraph"/>
        <w:numPr>
          <w:ilvl w:val="0"/>
          <w:numId w:val="1"/>
        </w:numPr>
        <w:spacing w:after="0" w:line="240" w:lineRule="auto"/>
        <w:ind w:left="567" w:hanging="425"/>
        <w:jc w:val="both"/>
        <w:rPr>
          <w:rFonts w:ascii="Arial" w:hAnsi="Arial" w:cs="Arial"/>
          <w:bCs/>
        </w:rPr>
      </w:pPr>
      <w:r w:rsidRPr="003813F0">
        <w:rPr>
          <w:rFonts w:ascii="Arial" w:hAnsi="Arial" w:cs="Arial"/>
          <w:bCs/>
        </w:rPr>
        <w:t>Ensure compliance to Public Contracts Regulations 2015 and OJEU</w:t>
      </w:r>
    </w:p>
    <w:p w:rsidR="00B72440" w:rsidRDefault="00B72440" w:rsidP="00B72440">
      <w:pPr>
        <w:pStyle w:val="ListParagraph"/>
        <w:spacing w:after="0" w:line="240" w:lineRule="auto"/>
        <w:ind w:left="567" w:hanging="425"/>
        <w:jc w:val="both"/>
        <w:rPr>
          <w:rFonts w:ascii="Arial" w:hAnsi="Arial" w:cs="Arial"/>
          <w:bCs/>
        </w:rPr>
      </w:pPr>
    </w:p>
    <w:p w:rsidR="00B72440" w:rsidRDefault="00B72440" w:rsidP="00B72440">
      <w:pPr>
        <w:pStyle w:val="ListParagraph"/>
        <w:numPr>
          <w:ilvl w:val="0"/>
          <w:numId w:val="1"/>
        </w:numPr>
        <w:shd w:val="clear" w:color="auto" w:fill="FFFFFF"/>
        <w:spacing w:after="0" w:line="240" w:lineRule="auto"/>
        <w:ind w:left="567" w:hanging="425"/>
        <w:jc w:val="both"/>
        <w:rPr>
          <w:rFonts w:ascii="Arial" w:eastAsia="Times New Roman" w:hAnsi="Arial" w:cs="Arial"/>
          <w:color w:val="000000"/>
        </w:rPr>
      </w:pPr>
      <w:r w:rsidRPr="003813F0">
        <w:rPr>
          <w:rFonts w:ascii="Arial" w:eastAsia="Times New Roman" w:hAnsi="Arial" w:cs="Arial"/>
          <w:color w:val="000000"/>
        </w:rPr>
        <w:t>Support the Procurement Manager</w:t>
      </w:r>
      <w:r>
        <w:rPr>
          <w:rFonts w:ascii="Arial" w:eastAsia="Times New Roman" w:hAnsi="Arial" w:cs="Arial"/>
          <w:color w:val="000000"/>
        </w:rPr>
        <w:t xml:space="preserve"> (STDC)</w:t>
      </w:r>
      <w:r w:rsidRPr="003813F0">
        <w:rPr>
          <w:rFonts w:ascii="Arial" w:eastAsia="Times New Roman" w:hAnsi="Arial" w:cs="Arial"/>
          <w:color w:val="000000"/>
        </w:rPr>
        <w:t xml:space="preserve"> with Major Capital Project Procurements</w:t>
      </w:r>
    </w:p>
    <w:p w:rsidR="00B72440" w:rsidRPr="003813F0" w:rsidRDefault="00B72440" w:rsidP="00B72440">
      <w:pPr>
        <w:pStyle w:val="ListParagraph"/>
        <w:ind w:left="567" w:hanging="425"/>
        <w:jc w:val="both"/>
        <w:rPr>
          <w:rFonts w:ascii="Arial" w:eastAsia="Times New Roman" w:hAnsi="Arial" w:cs="Arial"/>
          <w:color w:val="000000"/>
        </w:rPr>
      </w:pPr>
    </w:p>
    <w:p w:rsidR="00B72440" w:rsidRDefault="00B72440" w:rsidP="00B72440">
      <w:pPr>
        <w:pStyle w:val="ListParagraph"/>
        <w:numPr>
          <w:ilvl w:val="0"/>
          <w:numId w:val="1"/>
        </w:numPr>
        <w:shd w:val="clear" w:color="auto" w:fill="FFFFFF"/>
        <w:spacing w:after="0" w:line="240" w:lineRule="auto"/>
        <w:ind w:left="567" w:hanging="425"/>
        <w:jc w:val="both"/>
        <w:rPr>
          <w:rFonts w:ascii="Arial" w:eastAsia="Times New Roman" w:hAnsi="Arial" w:cs="Arial"/>
          <w:color w:val="000000"/>
        </w:rPr>
      </w:pPr>
      <w:r w:rsidRPr="003813F0">
        <w:rPr>
          <w:rFonts w:ascii="Arial" w:eastAsia="Times New Roman" w:hAnsi="Arial" w:cs="Arial"/>
          <w:color w:val="000000"/>
        </w:rPr>
        <w:t>Ensure compliance in delivering Value for Money through procurement processes</w:t>
      </w:r>
    </w:p>
    <w:p w:rsidR="00B72440" w:rsidRPr="003813F0" w:rsidRDefault="00B72440" w:rsidP="00B72440">
      <w:pPr>
        <w:pStyle w:val="ListParagraph"/>
        <w:ind w:left="567" w:hanging="425"/>
        <w:jc w:val="both"/>
        <w:rPr>
          <w:rFonts w:ascii="Arial" w:eastAsia="Times New Roman" w:hAnsi="Arial" w:cs="Arial"/>
          <w:color w:val="000000"/>
        </w:rPr>
      </w:pPr>
    </w:p>
    <w:p w:rsidR="00B72440" w:rsidRDefault="00B72440" w:rsidP="00B72440">
      <w:pPr>
        <w:pStyle w:val="ListParagraph"/>
        <w:numPr>
          <w:ilvl w:val="0"/>
          <w:numId w:val="1"/>
        </w:numPr>
        <w:shd w:val="clear" w:color="auto" w:fill="FFFFFF"/>
        <w:spacing w:after="0" w:line="240" w:lineRule="auto"/>
        <w:ind w:left="567" w:hanging="425"/>
        <w:jc w:val="both"/>
        <w:rPr>
          <w:rFonts w:ascii="Arial" w:eastAsia="Times New Roman" w:hAnsi="Arial" w:cs="Arial"/>
          <w:color w:val="000000"/>
        </w:rPr>
      </w:pPr>
      <w:r>
        <w:rPr>
          <w:rFonts w:ascii="Arial" w:eastAsia="Times New Roman" w:hAnsi="Arial" w:cs="Arial"/>
          <w:color w:val="000000"/>
        </w:rPr>
        <w:t>Support the Procurement Manager (STDC) to p</w:t>
      </w:r>
      <w:r w:rsidRPr="003813F0">
        <w:rPr>
          <w:rFonts w:ascii="Arial" w:eastAsia="Times New Roman" w:hAnsi="Arial" w:cs="Arial"/>
          <w:color w:val="000000"/>
        </w:rPr>
        <w:t>romote</w:t>
      </w:r>
      <w:r>
        <w:rPr>
          <w:rFonts w:ascii="Arial" w:eastAsia="Times New Roman" w:hAnsi="Arial" w:cs="Arial"/>
          <w:color w:val="000000"/>
        </w:rPr>
        <w:t xml:space="preserve"> procurement knowledge</w:t>
      </w:r>
      <w:r w:rsidRPr="003813F0">
        <w:rPr>
          <w:rFonts w:ascii="Arial" w:eastAsia="Times New Roman" w:hAnsi="Arial" w:cs="Arial"/>
          <w:color w:val="000000"/>
        </w:rPr>
        <w:t xml:space="preserve"> and advise </w:t>
      </w:r>
      <w:r>
        <w:rPr>
          <w:rFonts w:ascii="Arial" w:eastAsia="Times New Roman" w:hAnsi="Arial" w:cs="Arial"/>
          <w:color w:val="000000"/>
        </w:rPr>
        <w:t xml:space="preserve">upon procurement matters </w:t>
      </w:r>
      <w:r w:rsidRPr="003813F0">
        <w:rPr>
          <w:rFonts w:ascii="Arial" w:eastAsia="Times New Roman" w:hAnsi="Arial" w:cs="Arial"/>
          <w:color w:val="000000"/>
        </w:rPr>
        <w:t xml:space="preserve">within STDC </w:t>
      </w:r>
      <w:r>
        <w:rPr>
          <w:rFonts w:ascii="Arial" w:eastAsia="Times New Roman" w:hAnsi="Arial" w:cs="Arial"/>
          <w:color w:val="000000"/>
        </w:rPr>
        <w:t>and the wider TVCA group as required.</w:t>
      </w:r>
    </w:p>
    <w:p w:rsidR="00B72440" w:rsidRPr="003813F0" w:rsidRDefault="00B72440" w:rsidP="00B72440">
      <w:pPr>
        <w:pStyle w:val="ListParagraph"/>
        <w:ind w:left="567" w:hanging="425"/>
        <w:jc w:val="both"/>
        <w:rPr>
          <w:rFonts w:ascii="Arial" w:eastAsia="Times New Roman" w:hAnsi="Arial" w:cs="Arial"/>
          <w:color w:val="000000"/>
        </w:rPr>
      </w:pPr>
    </w:p>
    <w:p w:rsidR="00B72440" w:rsidRDefault="00B72440" w:rsidP="00B72440">
      <w:pPr>
        <w:pStyle w:val="ListParagraph"/>
        <w:numPr>
          <w:ilvl w:val="0"/>
          <w:numId w:val="1"/>
        </w:numPr>
        <w:shd w:val="clear" w:color="auto" w:fill="FFFFFF"/>
        <w:spacing w:after="0" w:line="240" w:lineRule="auto"/>
        <w:ind w:left="567" w:hanging="425"/>
        <w:jc w:val="both"/>
        <w:rPr>
          <w:rFonts w:ascii="Arial" w:eastAsia="Times New Roman" w:hAnsi="Arial" w:cs="Arial"/>
          <w:color w:val="000000"/>
        </w:rPr>
      </w:pPr>
      <w:r w:rsidRPr="003813F0">
        <w:rPr>
          <w:rFonts w:ascii="Arial" w:eastAsia="Times New Roman" w:hAnsi="Arial" w:cs="Arial"/>
          <w:color w:val="000000"/>
        </w:rPr>
        <w:t>Work closely with others in the procurement department</w:t>
      </w:r>
      <w:r>
        <w:rPr>
          <w:rFonts w:ascii="Arial" w:eastAsia="Times New Roman" w:hAnsi="Arial" w:cs="Arial"/>
          <w:color w:val="000000"/>
        </w:rPr>
        <w:t>s across the TVCA group</w:t>
      </w:r>
      <w:r w:rsidRPr="003813F0">
        <w:rPr>
          <w:rFonts w:ascii="Arial" w:eastAsia="Times New Roman" w:hAnsi="Arial" w:cs="Arial"/>
          <w:color w:val="000000"/>
        </w:rPr>
        <w:t xml:space="preserve"> and review opportunities for continuous improvement</w:t>
      </w:r>
    </w:p>
    <w:p w:rsidR="00B72440" w:rsidRPr="003813F0" w:rsidRDefault="00B72440" w:rsidP="00B72440">
      <w:pPr>
        <w:pStyle w:val="ListParagraph"/>
        <w:ind w:left="567" w:hanging="425"/>
        <w:jc w:val="both"/>
        <w:rPr>
          <w:rFonts w:ascii="Arial" w:eastAsia="Times New Roman" w:hAnsi="Arial" w:cs="Arial"/>
          <w:color w:val="000000"/>
        </w:rPr>
      </w:pPr>
    </w:p>
    <w:p w:rsidR="00B72440" w:rsidRPr="00C6089A" w:rsidRDefault="00B72440" w:rsidP="00B72440">
      <w:pPr>
        <w:pStyle w:val="ListParagraph"/>
        <w:numPr>
          <w:ilvl w:val="0"/>
          <w:numId w:val="1"/>
        </w:numPr>
        <w:spacing w:after="0" w:line="240" w:lineRule="auto"/>
        <w:ind w:left="567" w:hanging="425"/>
        <w:jc w:val="both"/>
        <w:rPr>
          <w:rFonts w:ascii="Arial" w:hAnsi="Arial" w:cs="Arial"/>
          <w:bCs/>
        </w:rPr>
      </w:pPr>
      <w:r>
        <w:rPr>
          <w:rFonts w:ascii="Arial" w:hAnsi="Arial" w:cs="Arial"/>
          <w:bCs/>
        </w:rPr>
        <w:t>H</w:t>
      </w:r>
      <w:r w:rsidRPr="00C6089A">
        <w:rPr>
          <w:rFonts w:ascii="Arial" w:hAnsi="Arial" w:cs="Arial"/>
          <w:bCs/>
        </w:rPr>
        <w:t>elp to ensure compli</w:t>
      </w:r>
      <w:r>
        <w:rPr>
          <w:rFonts w:ascii="Arial" w:hAnsi="Arial" w:cs="Arial"/>
          <w:bCs/>
        </w:rPr>
        <w:t>ance with relevant legislation i.e.</w:t>
      </w:r>
      <w:r w:rsidRPr="00C6089A">
        <w:rPr>
          <w:rFonts w:ascii="Arial" w:hAnsi="Arial" w:cs="Arial"/>
          <w:bCs/>
        </w:rPr>
        <w:t xml:space="preserve"> procurement legislation, state </w:t>
      </w:r>
      <w:r>
        <w:rPr>
          <w:rFonts w:ascii="Arial" w:hAnsi="Arial" w:cs="Arial"/>
          <w:bCs/>
        </w:rPr>
        <w:t xml:space="preserve">aid, data protection and </w:t>
      </w:r>
      <w:r w:rsidRPr="00C6089A">
        <w:rPr>
          <w:rFonts w:ascii="Arial" w:hAnsi="Arial" w:cs="Arial"/>
          <w:bCs/>
        </w:rPr>
        <w:t>freedom of i</w:t>
      </w:r>
      <w:r>
        <w:rPr>
          <w:rFonts w:ascii="Arial" w:hAnsi="Arial" w:cs="Arial"/>
          <w:bCs/>
        </w:rPr>
        <w:t>nformation.</w:t>
      </w:r>
    </w:p>
    <w:p w:rsidR="00B72440" w:rsidRPr="00ED4434" w:rsidRDefault="00B72440" w:rsidP="00B72440">
      <w:pPr>
        <w:pStyle w:val="ListParagraph"/>
        <w:ind w:left="567" w:hanging="425"/>
        <w:jc w:val="both"/>
        <w:rPr>
          <w:rFonts w:ascii="Arial" w:hAnsi="Arial" w:cs="Arial"/>
          <w:bCs/>
        </w:rPr>
      </w:pPr>
      <w:r>
        <w:rPr>
          <w:rFonts w:ascii="Arial" w:hAnsi="Arial" w:cs="Arial"/>
          <w:bCs/>
        </w:rPr>
        <w:tab/>
      </w:r>
    </w:p>
    <w:p w:rsidR="00B72440" w:rsidRPr="00C6089A" w:rsidRDefault="00B72440" w:rsidP="00B72440">
      <w:pPr>
        <w:pStyle w:val="ListParagraph"/>
        <w:numPr>
          <w:ilvl w:val="0"/>
          <w:numId w:val="1"/>
        </w:numPr>
        <w:spacing w:after="0" w:line="240" w:lineRule="auto"/>
        <w:ind w:left="567" w:hanging="425"/>
        <w:jc w:val="both"/>
        <w:rPr>
          <w:rFonts w:ascii="Arial" w:hAnsi="Arial" w:cs="Arial"/>
          <w:bCs/>
        </w:rPr>
      </w:pPr>
      <w:r w:rsidRPr="00C6089A">
        <w:rPr>
          <w:rFonts w:ascii="Arial" w:hAnsi="Arial" w:cs="Arial"/>
          <w:bCs/>
        </w:rPr>
        <w:t xml:space="preserve">Undertake such personal training as may be deemed necessary to meet the duties and </w:t>
      </w:r>
      <w:r>
        <w:rPr>
          <w:rFonts w:ascii="Arial" w:hAnsi="Arial" w:cs="Arial"/>
          <w:bCs/>
        </w:rPr>
        <w:t>r</w:t>
      </w:r>
      <w:r w:rsidRPr="00C6089A">
        <w:rPr>
          <w:rFonts w:ascii="Arial" w:hAnsi="Arial" w:cs="Arial"/>
          <w:bCs/>
        </w:rPr>
        <w:t xml:space="preserve">esponsibilities of the post. </w:t>
      </w:r>
    </w:p>
    <w:p w:rsidR="00B72440" w:rsidRPr="00ED4434" w:rsidRDefault="00B72440" w:rsidP="00B72440">
      <w:pPr>
        <w:pStyle w:val="ListParagraph"/>
        <w:ind w:left="567" w:hanging="425"/>
        <w:jc w:val="both"/>
        <w:rPr>
          <w:rFonts w:ascii="Arial" w:hAnsi="Arial" w:cs="Arial"/>
        </w:rPr>
      </w:pPr>
    </w:p>
    <w:p w:rsidR="00B72440" w:rsidRPr="00C6089A" w:rsidRDefault="00B72440" w:rsidP="00B72440">
      <w:pPr>
        <w:pStyle w:val="ListParagraph"/>
        <w:numPr>
          <w:ilvl w:val="0"/>
          <w:numId w:val="1"/>
        </w:numPr>
        <w:spacing w:after="0" w:line="240" w:lineRule="auto"/>
        <w:ind w:left="567" w:hanging="425"/>
        <w:jc w:val="both"/>
        <w:rPr>
          <w:rFonts w:ascii="Arial" w:hAnsi="Arial" w:cs="Arial"/>
          <w:bCs/>
        </w:rPr>
      </w:pPr>
      <w:r w:rsidRPr="00C6089A">
        <w:rPr>
          <w:rFonts w:ascii="Arial" w:hAnsi="Arial" w:cs="Arial"/>
        </w:rPr>
        <w:t>Ensure compliance with Governance procedures, procurement regulations and the</w:t>
      </w:r>
      <w:r>
        <w:rPr>
          <w:rFonts w:ascii="Arial" w:hAnsi="Arial" w:cs="Arial"/>
        </w:rPr>
        <w:t xml:space="preserve"> General Data Protection Regulation. </w:t>
      </w:r>
    </w:p>
    <w:p w:rsidR="00B72440" w:rsidRPr="00ED4434" w:rsidRDefault="00B72440" w:rsidP="00B72440">
      <w:pPr>
        <w:pStyle w:val="ListParagraph"/>
        <w:ind w:left="567" w:hanging="425"/>
        <w:jc w:val="both"/>
        <w:rPr>
          <w:rFonts w:ascii="Arial" w:hAnsi="Arial" w:cs="Arial"/>
          <w:bCs/>
        </w:rPr>
      </w:pPr>
    </w:p>
    <w:p w:rsidR="00B72440" w:rsidRPr="00C6089A" w:rsidRDefault="00B72440" w:rsidP="00B72440">
      <w:pPr>
        <w:pStyle w:val="ListParagraph"/>
        <w:numPr>
          <w:ilvl w:val="0"/>
          <w:numId w:val="1"/>
        </w:numPr>
        <w:spacing w:after="0" w:line="240" w:lineRule="auto"/>
        <w:ind w:left="567" w:hanging="425"/>
        <w:jc w:val="both"/>
        <w:rPr>
          <w:rFonts w:ascii="Arial" w:hAnsi="Arial" w:cs="Arial"/>
          <w:bCs/>
        </w:rPr>
      </w:pPr>
      <w:r w:rsidRPr="00C6089A">
        <w:rPr>
          <w:rFonts w:ascii="Arial" w:hAnsi="Arial" w:cs="Arial"/>
        </w:rPr>
        <w:t xml:space="preserve">Work flexibly and undertake such other duties and responsibilities commensurate with the grading and nature of the post. </w:t>
      </w:r>
    </w:p>
    <w:p w:rsidR="00B72440" w:rsidRPr="00ED4434" w:rsidRDefault="00B72440" w:rsidP="00B72440">
      <w:pPr>
        <w:pStyle w:val="ListParagraph"/>
        <w:ind w:left="567" w:hanging="425"/>
        <w:jc w:val="both"/>
        <w:rPr>
          <w:rFonts w:ascii="Arial" w:hAnsi="Arial" w:cs="Arial"/>
        </w:rPr>
      </w:pPr>
    </w:p>
    <w:p w:rsidR="00B72440" w:rsidRPr="00C6089A" w:rsidRDefault="00B72440" w:rsidP="00B72440">
      <w:pPr>
        <w:pStyle w:val="ListParagraph"/>
        <w:numPr>
          <w:ilvl w:val="0"/>
          <w:numId w:val="1"/>
        </w:numPr>
        <w:spacing w:after="0" w:line="240" w:lineRule="auto"/>
        <w:ind w:left="567" w:hanging="425"/>
        <w:jc w:val="both"/>
        <w:rPr>
          <w:rFonts w:ascii="Arial" w:hAnsi="Arial" w:cs="Arial"/>
          <w:bCs/>
        </w:rPr>
      </w:pPr>
      <w:r w:rsidRPr="00C6089A">
        <w:rPr>
          <w:rFonts w:ascii="Arial" w:hAnsi="Arial" w:cs="Arial"/>
        </w:rPr>
        <w:t>Take reasonable care of your own health &amp; safety and co-operate with management, so far as is necessary, to enable compliance with the authority’s health and safety rules and legislative requirements.</w:t>
      </w:r>
    </w:p>
    <w:p w:rsidR="00B72440" w:rsidRPr="00C04108" w:rsidRDefault="00B72440" w:rsidP="00B72440">
      <w:pPr>
        <w:pStyle w:val="ListParagraph"/>
        <w:ind w:left="567" w:hanging="425"/>
        <w:jc w:val="both"/>
        <w:rPr>
          <w:rFonts w:ascii="Arial" w:hAnsi="Arial" w:cs="Arial"/>
        </w:rPr>
      </w:pPr>
    </w:p>
    <w:p w:rsidR="00B72440" w:rsidRPr="00C04108" w:rsidRDefault="00B72440" w:rsidP="00B72440">
      <w:pPr>
        <w:ind w:left="142" w:right="1440"/>
        <w:jc w:val="center"/>
        <w:rPr>
          <w:rFonts w:ascii="Arial" w:hAnsi="Arial" w:cs="Arial"/>
          <w:b/>
          <w:sz w:val="36"/>
          <w:szCs w:val="36"/>
        </w:rPr>
      </w:pPr>
    </w:p>
    <w:p w:rsidR="00B72440" w:rsidRPr="00C04108" w:rsidRDefault="00B72440" w:rsidP="00B72440">
      <w:pPr>
        <w:pStyle w:val="NoSpacing"/>
        <w:ind w:left="142"/>
        <w:rPr>
          <w:rFonts w:cs="Arial"/>
          <w:sz w:val="24"/>
          <w:szCs w:val="24"/>
        </w:rPr>
      </w:pPr>
    </w:p>
    <w:p w:rsidR="00B72440" w:rsidRPr="00C04108" w:rsidRDefault="00B72440" w:rsidP="00B72440">
      <w:pPr>
        <w:pStyle w:val="ListParagraph"/>
        <w:ind w:left="142"/>
        <w:rPr>
          <w:rFonts w:ascii="Arial" w:hAnsi="Arial" w:cs="Arial"/>
        </w:rPr>
      </w:pPr>
    </w:p>
    <w:p w:rsidR="00E17320" w:rsidRDefault="00E17320" w:rsidP="00771AF0">
      <w:bookmarkStart w:id="0" w:name="_GoBack"/>
      <w:bookmarkEnd w:id="0"/>
    </w:p>
    <w:sectPr w:rsidR="00E17320" w:rsidSect="00713453">
      <w:headerReference w:type="even" r:id="rId7"/>
      <w:headerReference w:type="default" r:id="rId8"/>
      <w:footerReference w:type="even" r:id="rId9"/>
      <w:footerReference w:type="default" r:id="rId10"/>
      <w:headerReference w:type="first" r:id="rId11"/>
      <w:footerReference w:type="first" r:id="rId12"/>
      <w:pgSz w:w="11906" w:h="16838"/>
      <w:pgMar w:top="2150" w:right="1440" w:bottom="1440" w:left="1440" w:header="708" w:footer="8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40" w:rsidRDefault="00B72440" w:rsidP="00682566">
      <w:pPr>
        <w:spacing w:after="0" w:line="240" w:lineRule="auto"/>
      </w:pPr>
      <w:r>
        <w:separator/>
      </w:r>
    </w:p>
  </w:endnote>
  <w:endnote w:type="continuationSeparator" w:id="0">
    <w:p w:rsidR="00B72440" w:rsidRDefault="00B72440" w:rsidP="0068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3A" w:rsidRDefault="0099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3A" w:rsidRDefault="00996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453" w:rsidRDefault="00713453">
    <w:pPr>
      <w:pStyle w:val="Footer"/>
    </w:pPr>
    <w:r>
      <w:rPr>
        <w:noProof/>
      </w:rPr>
      <w:drawing>
        <wp:anchor distT="0" distB="0" distL="114300" distR="114300" simplePos="0" relativeHeight="251660288" behindDoc="1" locked="0" layoutInCell="1" allowOverlap="1">
          <wp:simplePos x="0" y="0"/>
          <wp:positionH relativeFrom="column">
            <wp:posOffset>-907473</wp:posOffset>
          </wp:positionH>
          <wp:positionV relativeFrom="paragraph">
            <wp:posOffset>118572</wp:posOffset>
          </wp:positionV>
          <wp:extent cx="7560000" cy="748800"/>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C TVCA_TVM Lh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14:sizeRelH relativeFrom="page">
            <wp14:pctWidth>0</wp14:pctWidth>
          </wp14:sizeRelH>
          <wp14:sizeRelV relativeFrom="page">
            <wp14:pctHeight>0</wp14:pctHeight>
          </wp14:sizeRelV>
        </wp:anchor>
      </w:drawing>
    </w:r>
  </w:p>
  <w:p w:rsidR="00E17320" w:rsidRDefault="00E1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40" w:rsidRDefault="00B72440" w:rsidP="00682566">
      <w:pPr>
        <w:spacing w:after="0" w:line="240" w:lineRule="auto"/>
      </w:pPr>
      <w:r>
        <w:separator/>
      </w:r>
    </w:p>
  </w:footnote>
  <w:footnote w:type="continuationSeparator" w:id="0">
    <w:p w:rsidR="00B72440" w:rsidRDefault="00B72440" w:rsidP="00682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3A" w:rsidRDefault="0099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66" w:rsidRDefault="00682566">
    <w:pPr>
      <w:pStyle w:val="Header"/>
    </w:pPr>
  </w:p>
  <w:p w:rsidR="00682566" w:rsidRDefault="00682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5C" w:rsidRDefault="0089325C">
    <w:pPr>
      <w:pStyle w:val="Header"/>
    </w:pPr>
    <w:r>
      <w:rPr>
        <w:noProof/>
      </w:rPr>
      <w:drawing>
        <wp:anchor distT="0" distB="0" distL="114300" distR="114300" simplePos="0" relativeHeight="251659264" behindDoc="1" locked="0" layoutInCell="1" allowOverlap="1" wp14:anchorId="11EC2F0D" wp14:editId="2CD5CCE8">
          <wp:simplePos x="0" y="0"/>
          <wp:positionH relativeFrom="column">
            <wp:posOffset>-907473</wp:posOffset>
          </wp:positionH>
          <wp:positionV relativeFrom="paragraph">
            <wp:posOffset>-457835</wp:posOffset>
          </wp:positionV>
          <wp:extent cx="7534800" cy="1220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2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4F71"/>
    <w:multiLevelType w:val="hybridMultilevel"/>
    <w:tmpl w:val="814CA3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8AB0396"/>
    <w:multiLevelType w:val="hybridMultilevel"/>
    <w:tmpl w:val="7F186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40"/>
    <w:rsid w:val="00213273"/>
    <w:rsid w:val="00280779"/>
    <w:rsid w:val="00682566"/>
    <w:rsid w:val="00713453"/>
    <w:rsid w:val="00771AF0"/>
    <w:rsid w:val="0089325C"/>
    <w:rsid w:val="00996D3A"/>
    <w:rsid w:val="00B72440"/>
    <w:rsid w:val="00E17320"/>
    <w:rsid w:val="00E34299"/>
    <w:rsid w:val="00E37EAA"/>
    <w:rsid w:val="00E817BB"/>
    <w:rsid w:val="00F8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5F3D0"/>
  <w15:chartTrackingRefBased/>
  <w15:docId w15:val="{FA5E890C-95E2-4DCE-9692-AD9FC7D2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44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E34299"/>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E34299"/>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34299"/>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34299"/>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E34299"/>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rsid w:val="00E34299"/>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E34299"/>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E34299"/>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link w:val="ListParagraphChar"/>
    <w:uiPriority w:val="34"/>
    <w:qFormat/>
    <w:rsid w:val="00B72440"/>
    <w:pPr>
      <w:ind w:left="720"/>
      <w:contextualSpacing/>
    </w:pPr>
  </w:style>
  <w:style w:type="paragraph" w:customStyle="1" w:styleId="Default">
    <w:name w:val="Default"/>
    <w:rsid w:val="00B72440"/>
    <w:pPr>
      <w:autoSpaceDE w:val="0"/>
      <w:autoSpaceDN w:val="0"/>
      <w:adjustRightInd w:val="0"/>
      <w:spacing w:after="0" w:line="240" w:lineRule="auto"/>
    </w:pPr>
    <w:rPr>
      <w:rFonts w:ascii="Arial" w:eastAsia="Times New Roman" w:hAnsi="Arial" w:cs="Arial"/>
      <w:color w:val="000000"/>
      <w:sz w:val="24"/>
      <w:szCs w:val="24"/>
      <w:lang w:eastAsia="en-GB" w:bidi="ks-Deva"/>
    </w:rPr>
  </w:style>
  <w:style w:type="character" w:customStyle="1" w:styleId="ListParagraphChar">
    <w:name w:val="List Paragraph Char"/>
    <w:link w:val="ListParagraph"/>
    <w:uiPriority w:val="34"/>
    <w:rsid w:val="00B72440"/>
    <w:rPr>
      <w:rFonts w:eastAsiaTheme="minorEastAsia"/>
      <w:lang w:eastAsia="en-GB"/>
    </w:rPr>
  </w:style>
  <w:style w:type="character" w:styleId="CommentReference">
    <w:name w:val="annotation reference"/>
    <w:basedOn w:val="DefaultParagraphFont"/>
    <w:uiPriority w:val="99"/>
    <w:semiHidden/>
    <w:unhideWhenUsed/>
    <w:rsid w:val="00B72440"/>
    <w:rPr>
      <w:sz w:val="16"/>
      <w:szCs w:val="16"/>
    </w:rPr>
  </w:style>
  <w:style w:type="paragraph" w:styleId="CommentText">
    <w:name w:val="annotation text"/>
    <w:basedOn w:val="Normal"/>
    <w:link w:val="CommentTextChar"/>
    <w:uiPriority w:val="99"/>
    <w:semiHidden/>
    <w:unhideWhenUsed/>
    <w:rsid w:val="00B72440"/>
    <w:pPr>
      <w:spacing w:line="240" w:lineRule="auto"/>
    </w:pPr>
    <w:rPr>
      <w:sz w:val="20"/>
      <w:szCs w:val="20"/>
    </w:rPr>
  </w:style>
  <w:style w:type="character" w:customStyle="1" w:styleId="CommentTextChar">
    <w:name w:val="Comment Text Char"/>
    <w:basedOn w:val="DefaultParagraphFont"/>
    <w:link w:val="CommentText"/>
    <w:uiPriority w:val="99"/>
    <w:semiHidden/>
    <w:rsid w:val="00B72440"/>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brideE\Downloads\Combined-Authority-Template-1%20(14).dotx" TargetMode="External"/></Relationship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Combined-Authority-Template-1 (14)</Template>
  <TotalTime>7</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McBride</dc:creator>
  <cp:keywords/>
  <dc:description/>
  <cp:lastModifiedBy>Ellis McBride</cp:lastModifiedBy>
  <cp:revision>2</cp:revision>
  <cp:lastPrinted>2018-12-06T11:33:00Z</cp:lastPrinted>
  <dcterms:created xsi:type="dcterms:W3CDTF">2020-07-27T13:53:00Z</dcterms:created>
  <dcterms:modified xsi:type="dcterms:W3CDTF">2020-07-28T09:52:00Z</dcterms:modified>
</cp:coreProperties>
</file>