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9" w:rsidRPr="00490A31" w:rsidRDefault="009C3813">
      <w:pPr>
        <w:pStyle w:val="Body"/>
        <w:spacing w:after="0"/>
        <w:rPr>
          <w:rFonts w:ascii="Arial" w:eastAsia="Arial" w:hAnsi="Arial" w:cs="Arial"/>
          <w:b/>
          <w:bCs/>
          <w:sz w:val="32"/>
          <w:szCs w:val="32"/>
        </w:rPr>
      </w:pPr>
      <w:r w:rsidRPr="00490A31">
        <w:rPr>
          <w:rFonts w:ascii="Arial" w:hAnsi="Arial" w:cs="Arial"/>
          <w:b/>
          <w:bCs/>
          <w:noProof/>
          <w:sz w:val="32"/>
          <w:szCs w:val="32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FEF44B8" wp14:editId="292C1838">
            <wp:simplePos x="0" y="0"/>
            <wp:positionH relativeFrom="column">
              <wp:posOffset>6332220</wp:posOffset>
            </wp:positionH>
            <wp:positionV relativeFrom="paragraph">
              <wp:posOffset>-228600</wp:posOffset>
            </wp:positionV>
            <wp:extent cx="251968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93" y="20861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 First Logo 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856" w:rsidRPr="00490A31">
        <w:rPr>
          <w:rFonts w:ascii="Arial" w:hAnsi="Arial" w:cs="Arial"/>
          <w:b/>
          <w:bCs/>
          <w:sz w:val="32"/>
          <w:szCs w:val="32"/>
        </w:rPr>
        <w:t xml:space="preserve">Person Specification – </w:t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 xml:space="preserve">Headteacher </w:t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8B1856" w:rsidRPr="00490A31">
        <w:rPr>
          <w:rFonts w:ascii="Arial" w:hAnsi="Arial" w:cs="Arial"/>
          <w:b/>
          <w:bCs/>
          <w:sz w:val="32"/>
          <w:szCs w:val="32"/>
          <w:lang w:val="de-DE"/>
        </w:rPr>
        <w:tab/>
      </w:r>
    </w:p>
    <w:p w:rsidR="00E27969" w:rsidRPr="00076126" w:rsidRDefault="00076126">
      <w:pPr>
        <w:pStyle w:val="Body"/>
        <w:spacing w:after="0"/>
        <w:rPr>
          <w:rFonts w:ascii="Arial" w:eastAsia="Arial" w:hAnsi="Arial" w:cs="Arial"/>
          <w:b/>
          <w:bCs/>
          <w:color w:val="00B0F0"/>
          <w:sz w:val="24"/>
          <w:szCs w:val="24"/>
          <w:u w:color="00B0F0"/>
        </w:rPr>
      </w:pPr>
      <w:r w:rsidRPr="00490A31">
        <w:rPr>
          <w:rFonts w:ascii="Arial" w:hAnsi="Arial" w:cs="Arial"/>
          <w:b/>
          <w:bCs/>
          <w:sz w:val="32"/>
          <w:szCs w:val="32"/>
        </w:rPr>
        <w:t>SELEfirst</w:t>
      </w:r>
      <w:r w:rsidR="008B1856" w:rsidRPr="00490A31">
        <w:rPr>
          <w:rFonts w:ascii="Arial" w:hAnsi="Arial" w:cs="Arial"/>
          <w:b/>
          <w:bCs/>
          <w:sz w:val="32"/>
          <w:szCs w:val="32"/>
        </w:rPr>
        <w:t xml:space="preserve"> School</w:t>
      </w:r>
    </w:p>
    <w:p w:rsidR="00E27969" w:rsidRPr="00076126" w:rsidRDefault="00E27969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W w:w="15503" w:type="dxa"/>
        <w:tblInd w:w="-15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"/>
        <w:gridCol w:w="8281"/>
        <w:gridCol w:w="1431"/>
        <w:gridCol w:w="381"/>
        <w:gridCol w:w="1229"/>
        <w:gridCol w:w="343"/>
        <w:gridCol w:w="1620"/>
        <w:gridCol w:w="1440"/>
      </w:tblGrid>
      <w:tr w:rsidR="00E27969" w:rsidRPr="00076126" w:rsidTr="009C3813">
        <w:trPr>
          <w:trHeight w:val="23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9C3813">
        <w:trPr>
          <w:trHeight w:val="518"/>
        </w:trPr>
        <w:tc>
          <w:tcPr>
            <w:tcW w:w="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076126">
            <w:pPr>
              <w:rPr>
                <w:rFonts w:ascii="Arial" w:hAnsi="Arial" w:cs="Arial"/>
              </w:rPr>
            </w:pPr>
            <w:r w:rsidRPr="00076126">
              <w:rPr>
                <w:rFonts w:ascii="Arial" w:hAnsi="Arial" w:cs="Arial"/>
                <w:b/>
                <w:bCs/>
                <w:u w:val="single"/>
              </w:rPr>
              <w:t>1. Qualifications / Experience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Essential/</w:t>
            </w:r>
          </w:p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27969" w:rsidRPr="00076126" w:rsidTr="009C3813">
        <w:trPr>
          <w:trHeight w:val="243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DFE qualified teacher status.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9C3813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National Professional Qualification for Head</w:t>
            </w:r>
            <w:r w:rsidR="00BD2A71">
              <w:rPr>
                <w:rFonts w:ascii="Arial" w:hAnsi="Arial" w:cs="Arial"/>
                <w:sz w:val="24"/>
                <w:szCs w:val="24"/>
              </w:rPr>
              <w:t>ship</w:t>
            </w:r>
            <w:r w:rsidR="00D51E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126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BD2A71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076126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 w:rsidR="00BD2A71">
              <w:rPr>
                <w:rFonts w:ascii="Arial" w:hAnsi="Arial" w:cs="Arial"/>
                <w:sz w:val="24"/>
                <w:szCs w:val="24"/>
              </w:rPr>
              <w:t>H</w:t>
            </w:r>
            <w:r w:rsidR="00BD2A71" w:rsidRPr="00076126">
              <w:rPr>
                <w:rFonts w:ascii="Arial" w:hAnsi="Arial" w:cs="Arial"/>
                <w:sz w:val="24"/>
                <w:szCs w:val="24"/>
              </w:rPr>
              <w:t xml:space="preserve">ead </w:t>
            </w:r>
            <w:r w:rsidR="00BD2A71">
              <w:rPr>
                <w:rFonts w:ascii="Arial" w:hAnsi="Arial" w:cs="Arial"/>
                <w:sz w:val="24"/>
                <w:szCs w:val="24"/>
              </w:rPr>
              <w:t>T</w:t>
            </w:r>
            <w:r w:rsidR="00BD2A71" w:rsidRPr="00076126">
              <w:rPr>
                <w:rFonts w:ascii="Arial" w:hAnsi="Arial" w:cs="Arial"/>
                <w:sz w:val="24"/>
                <w:szCs w:val="24"/>
              </w:rPr>
              <w:t>eacher</w:t>
            </w:r>
            <w:r w:rsidRPr="00076126">
              <w:rPr>
                <w:rFonts w:ascii="Arial" w:hAnsi="Arial" w:cs="Arial"/>
                <w:sz w:val="24"/>
                <w:szCs w:val="24"/>
              </w:rPr>
              <w:t xml:space="preserve"> or recently served as a substantive Head</w:t>
            </w:r>
            <w:r w:rsidR="00D51ED6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076126">
              <w:rPr>
                <w:rFonts w:ascii="Arial" w:hAnsi="Arial" w:cs="Arial"/>
                <w:sz w:val="24"/>
                <w:szCs w:val="24"/>
              </w:rPr>
              <w:t xml:space="preserve">eacher, Deputy </w:t>
            </w:r>
            <w:proofErr w:type="spellStart"/>
            <w:r w:rsidRPr="00076126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9C3813">
        <w:trPr>
          <w:trHeight w:val="243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Evidence of further professional development</w:t>
            </w:r>
            <w:r w:rsidR="00D51ED6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B71755">
              <w:rPr>
                <w:rFonts w:ascii="Arial" w:hAnsi="Arial" w:cs="Arial"/>
                <w:sz w:val="24"/>
                <w:szCs w:val="24"/>
              </w:rPr>
              <w:t>field of leadership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9C3813">
        <w:trPr>
          <w:trHeight w:val="243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B71755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8B1856" w:rsidRPr="00076126">
              <w:rPr>
                <w:rFonts w:ascii="Arial" w:hAnsi="Arial" w:cs="Arial"/>
                <w:sz w:val="24"/>
                <w:szCs w:val="24"/>
              </w:rPr>
              <w:t xml:space="preserve"> experienced primary teacher and worked in 2 or more schools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9C3813">
        <w:trPr>
          <w:trHeight w:val="243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 w:rsidP="00F569C5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Knowledge and understanding of </w:t>
            </w:r>
            <w:r w:rsidR="00F569C5">
              <w:rPr>
                <w:rFonts w:ascii="Arial" w:hAnsi="Arial" w:cs="Arial"/>
                <w:sz w:val="24"/>
                <w:szCs w:val="24"/>
              </w:rPr>
              <w:t>the work of</w:t>
            </w:r>
            <w:r w:rsidRPr="00076126">
              <w:rPr>
                <w:rFonts w:ascii="Arial" w:hAnsi="Arial" w:cs="Arial"/>
                <w:sz w:val="24"/>
                <w:szCs w:val="24"/>
              </w:rPr>
              <w:t xml:space="preserve"> a teaching school</w:t>
            </w:r>
            <w:r w:rsidR="00BB16CF">
              <w:rPr>
                <w:rFonts w:ascii="Arial" w:hAnsi="Arial" w:cs="Arial"/>
                <w:sz w:val="24"/>
                <w:szCs w:val="24"/>
              </w:rPr>
              <w:t xml:space="preserve"> for example ITT and or School to School Support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23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</w:tbl>
    <w:p w:rsidR="00490A31" w:rsidRDefault="00490A31"/>
    <w:p w:rsidR="00076126" w:rsidRDefault="00490A31">
      <w:r>
        <w:br w:type="page"/>
      </w:r>
    </w:p>
    <w:tbl>
      <w:tblPr>
        <w:tblW w:w="15503" w:type="dxa"/>
        <w:tblInd w:w="-7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"/>
        <w:gridCol w:w="160"/>
        <w:gridCol w:w="8281"/>
        <w:gridCol w:w="1431"/>
        <w:gridCol w:w="221"/>
        <w:gridCol w:w="46"/>
        <w:gridCol w:w="1343"/>
        <w:gridCol w:w="183"/>
        <w:gridCol w:w="1237"/>
        <w:gridCol w:w="383"/>
        <w:gridCol w:w="1440"/>
      </w:tblGrid>
      <w:tr w:rsidR="00E27969" w:rsidRPr="00076126" w:rsidTr="00490A31">
        <w:trPr>
          <w:trHeight w:val="23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490A31">
        <w:trPr>
          <w:trHeight w:val="518"/>
        </w:trPr>
        <w:tc>
          <w:tcPr>
            <w:tcW w:w="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076126">
            <w:pPr>
              <w:rPr>
                <w:rFonts w:ascii="Arial" w:hAnsi="Arial" w:cs="Arial"/>
              </w:rPr>
            </w:pPr>
            <w:r w:rsidRPr="00076126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490A31">
              <w:rPr>
                <w:rFonts w:ascii="Arial" w:hAnsi="Arial" w:cs="Arial"/>
                <w:b/>
                <w:bCs/>
                <w:u w:val="single"/>
                <w:bdr w:val="single" w:sz="4" w:space="0" w:color="auto"/>
              </w:rPr>
              <w:t>. Qualities and Knowledge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Essential/</w:t>
            </w:r>
          </w:p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27969" w:rsidRPr="00076126" w:rsidTr="00490A31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076126" w:rsidP="003501EC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Knowledge</w:t>
            </w:r>
            <w:r w:rsidR="008B1856" w:rsidRPr="00076126">
              <w:rPr>
                <w:rFonts w:ascii="Arial" w:hAnsi="Arial" w:cs="Arial"/>
                <w:sz w:val="24"/>
                <w:szCs w:val="24"/>
              </w:rPr>
              <w:t xml:space="preserve"> and understanding of the wider educational landscape</w:t>
            </w:r>
            <w:r w:rsidR="008E577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8E5778" w:rsidRPr="00076126">
              <w:rPr>
                <w:rFonts w:ascii="Arial" w:hAnsi="Arial" w:cs="Arial"/>
                <w:sz w:val="24"/>
                <w:szCs w:val="24"/>
              </w:rPr>
              <w:t>current</w:t>
            </w:r>
            <w:r w:rsidR="003501EC" w:rsidRPr="000761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856" w:rsidRPr="00076126">
              <w:rPr>
                <w:rFonts w:ascii="Arial" w:hAnsi="Arial" w:cs="Arial"/>
                <w:sz w:val="24"/>
                <w:szCs w:val="24"/>
              </w:rPr>
              <w:t>best practice and its impact on schools and the ability to anticipate future trends.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793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076126" w:rsidP="0007612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B1856" w:rsidRPr="00076126">
              <w:rPr>
                <w:rFonts w:ascii="Arial" w:hAnsi="Arial" w:cs="Arial"/>
                <w:sz w:val="24"/>
                <w:szCs w:val="24"/>
              </w:rPr>
              <w:t>ubstantial knowledge, experience and enthusiasm for curriculum leadership and development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8B1856" w:rsidRPr="00076126">
              <w:rPr>
                <w:rFonts w:ascii="Arial" w:hAnsi="Arial" w:cs="Arial"/>
                <w:sz w:val="24"/>
                <w:szCs w:val="24"/>
              </w:rPr>
              <w:t xml:space="preserve"> a clear grasp of recent changes and the opportunities that the wider curriculum provides for all pupils.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07612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Knowledge</w:t>
            </w:r>
            <w:r w:rsidR="008B1856" w:rsidRPr="00076126">
              <w:rPr>
                <w:rFonts w:ascii="Arial" w:hAnsi="Arial" w:cs="Arial"/>
                <w:sz w:val="24"/>
                <w:szCs w:val="24"/>
              </w:rPr>
              <w:t xml:space="preserve"> of the principles and practice of quality assurance systems, including whole school review, self-evaluation and appraisal.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 w:rsidP="0007612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Clear vision and understanding of the needs of pupils in the Early Years</w:t>
            </w:r>
            <w:r w:rsidR="00076126">
              <w:rPr>
                <w:rFonts w:ascii="Arial" w:hAnsi="Arial" w:cs="Arial"/>
                <w:sz w:val="24"/>
                <w:szCs w:val="24"/>
              </w:rPr>
              <w:t>, KS1</w:t>
            </w:r>
            <w:r w:rsidR="00BB1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126">
              <w:rPr>
                <w:rFonts w:ascii="Arial" w:hAnsi="Arial" w:cs="Arial"/>
                <w:sz w:val="24"/>
                <w:szCs w:val="24"/>
              </w:rPr>
              <w:t>&amp;</w:t>
            </w:r>
            <w:r w:rsidR="00BB1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126">
              <w:rPr>
                <w:rFonts w:ascii="Arial" w:hAnsi="Arial" w:cs="Arial"/>
                <w:sz w:val="24"/>
                <w:szCs w:val="24"/>
              </w:rPr>
              <w:t>KS2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Detailed knowledge of the structure and content of the Early Years Foundation Stage Curriculum and </w:t>
            </w:r>
            <w:r w:rsidR="0007612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76126">
              <w:rPr>
                <w:rFonts w:ascii="Arial" w:hAnsi="Arial" w:cs="Arial"/>
                <w:sz w:val="24"/>
                <w:szCs w:val="24"/>
              </w:rPr>
              <w:t>National Curriculum.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 w:rsidP="00B510F7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Knowledge and understanding of the support of pupils with SEND </w:t>
            </w:r>
            <w:r w:rsidR="00B510F7">
              <w:rPr>
                <w:rFonts w:ascii="Arial" w:hAnsi="Arial" w:cs="Arial"/>
                <w:sz w:val="24"/>
                <w:szCs w:val="24"/>
              </w:rPr>
              <w:t>/</w:t>
            </w:r>
            <w:r w:rsidRPr="00076126">
              <w:rPr>
                <w:rFonts w:ascii="Arial" w:hAnsi="Arial" w:cs="Arial"/>
                <w:sz w:val="24"/>
                <w:szCs w:val="24"/>
              </w:rPr>
              <w:t xml:space="preserve"> additional needs.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243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Be able to lead and develop high quality teaching, learning and assessment.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076126" w:rsidP="00076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9C3813">
        <w:trPr>
          <w:trHeight w:val="243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Understanding of effective teaching, learning and assessment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Proven leadership and management skills including an understanding and practical application of change theory and successful change management. 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The ability to manage the school budget, to risk assess, and anticipate trends so resources can be </w:t>
            </w:r>
            <w:proofErr w:type="spellStart"/>
            <w:r w:rsidRPr="00076126">
              <w:rPr>
                <w:rFonts w:ascii="Arial" w:hAnsi="Arial" w:cs="Arial"/>
                <w:sz w:val="24"/>
                <w:szCs w:val="24"/>
              </w:rPr>
              <w:t>maximised</w:t>
            </w:r>
            <w:proofErr w:type="spellEnd"/>
            <w:r w:rsidRPr="00076126">
              <w:rPr>
                <w:rFonts w:ascii="Arial" w:hAnsi="Arial" w:cs="Arial"/>
                <w:sz w:val="24"/>
                <w:szCs w:val="24"/>
              </w:rPr>
              <w:t xml:space="preserve"> to impact positively on our pupils 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490A31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Knowledge of the General Data Protection Regulations in the school environment and ability to lead the organisation in compliance with current legislation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490A31">
        <w:trPr>
          <w:trHeight w:val="518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Be Designated Safeguarding Lead or Deputy and have up to date knowledge of the complexity of school safeguarding and the statutory duties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490A31">
        <w:trPr>
          <w:trHeight w:val="254"/>
        </w:trPr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490A31">
        <w:trPr>
          <w:trHeight w:val="718"/>
        </w:trPr>
        <w:tc>
          <w:tcPr>
            <w:tcW w:w="9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076126">
            <w:pPr>
              <w:rPr>
                <w:rFonts w:ascii="Arial" w:hAnsi="Arial" w:cs="Arial"/>
              </w:rPr>
            </w:pPr>
            <w:r w:rsidRPr="00076126">
              <w:rPr>
                <w:rFonts w:ascii="Arial" w:hAnsi="Arial" w:cs="Arial"/>
                <w:b/>
                <w:bCs/>
                <w:u w:val="single"/>
              </w:rPr>
              <w:t xml:space="preserve">3. Skills and </w:t>
            </w:r>
            <w:r w:rsidR="003501EC">
              <w:rPr>
                <w:rFonts w:ascii="Arial" w:hAnsi="Arial" w:cs="Arial"/>
                <w:b/>
                <w:bCs/>
                <w:u w:val="single"/>
              </w:rPr>
              <w:t>A</w:t>
            </w:r>
            <w:r w:rsidRPr="00076126">
              <w:rPr>
                <w:rFonts w:ascii="Arial" w:hAnsi="Arial" w:cs="Arial"/>
                <w:b/>
                <w:bCs/>
                <w:u w:val="single"/>
              </w:rPr>
              <w:t>bilities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Essential/</w:t>
            </w:r>
          </w:p>
          <w:p w:rsidR="00E27969" w:rsidRPr="00076126" w:rsidRDefault="008B1856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:rsidR="00E27969" w:rsidRPr="00076126" w:rsidRDefault="008B1856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27969" w:rsidRPr="00076126" w:rsidTr="00490A31">
        <w:trPr>
          <w:trHeight w:val="243"/>
        </w:trPr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keepNext/>
              <w:keepLine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Proven ability to develop, articulate and deliver a coherent vision for the school.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243"/>
        </w:trPr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The skills to </w:t>
            </w:r>
            <w:proofErr w:type="gramStart"/>
            <w:r w:rsidRPr="00076126">
              <w:rPr>
                <w:rFonts w:ascii="Arial" w:hAnsi="Arial" w:cs="Arial"/>
                <w:sz w:val="24"/>
                <w:szCs w:val="24"/>
              </w:rPr>
              <w:t>challenge,</w:t>
            </w:r>
            <w:proofErr w:type="gramEnd"/>
            <w:r w:rsidRPr="00076126">
              <w:rPr>
                <w:rFonts w:ascii="Arial" w:hAnsi="Arial" w:cs="Arial"/>
                <w:sz w:val="24"/>
                <w:szCs w:val="24"/>
              </w:rPr>
              <w:t xml:space="preserve"> support and hold everyone to account in the pursuit of excellence.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Effectively establish and maintain collaborative working with a wide range of other professionals to enhance the education of all pupils.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Ability to build and sustain effective working relationships with children, staff, parents, governors and the wider community.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243"/>
        </w:trPr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Proven ability to prioritise, plan and organise yourself and others.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Effective communication skills, including the ability to negotiate and influence, and to maintain effective working relationships.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518"/>
        </w:trPr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Proven leadership of vision into practice through clear and consistent processes and maintenance of high expectations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</w:tbl>
    <w:p w:rsidR="00490A31" w:rsidRDefault="00490A31" w:rsidP="00490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tbl>
      <w:tblPr>
        <w:tblW w:w="15503" w:type="dxa"/>
        <w:tblInd w:w="-7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"/>
        <w:gridCol w:w="8281"/>
        <w:gridCol w:w="1431"/>
        <w:gridCol w:w="381"/>
        <w:gridCol w:w="1229"/>
        <w:gridCol w:w="343"/>
        <w:gridCol w:w="1237"/>
        <w:gridCol w:w="383"/>
        <w:gridCol w:w="1440"/>
      </w:tblGrid>
      <w:tr w:rsidR="00E27969" w:rsidRPr="00076126" w:rsidTr="00490A31">
        <w:trPr>
          <w:trHeight w:val="482"/>
        </w:trPr>
        <w:tc>
          <w:tcPr>
            <w:tcW w:w="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B510F7">
            <w:pPr>
              <w:rPr>
                <w:rFonts w:ascii="Arial" w:hAnsi="Arial" w:cs="Arial"/>
              </w:rPr>
            </w:pPr>
            <w:r w:rsidRPr="00076126">
              <w:rPr>
                <w:rFonts w:ascii="Arial" w:hAnsi="Arial" w:cs="Arial"/>
                <w:b/>
                <w:bCs/>
                <w:u w:val="single"/>
              </w:rPr>
              <w:t>4. Commitment to and awareness of Equal Opportunities issues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Essential/</w:t>
            </w:r>
          </w:p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27969" w:rsidRPr="00076126" w:rsidTr="00490A31">
        <w:trPr>
          <w:trHeight w:val="482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Commitment to the promotion of equality of access, inclusion and diversity and opportunity.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239"/>
        </w:trPr>
        <w:tc>
          <w:tcPr>
            <w:tcW w:w="7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8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Default="00E27969">
            <w:pPr>
              <w:rPr>
                <w:rFonts w:ascii="Arial" w:hAnsi="Arial" w:cs="Arial"/>
              </w:rPr>
            </w:pPr>
          </w:p>
          <w:p w:rsidR="00B510F7" w:rsidRPr="00076126" w:rsidRDefault="00B510F7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9C3813">
        <w:trPr>
          <w:trHeight w:val="239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</w:tr>
      <w:tr w:rsidR="00E27969" w:rsidRPr="00076126" w:rsidTr="00490A31">
        <w:trPr>
          <w:trHeight w:val="482"/>
        </w:trPr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B510F7">
            <w:pPr>
              <w:rPr>
                <w:rFonts w:ascii="Arial" w:hAnsi="Arial" w:cs="Arial"/>
              </w:rPr>
            </w:pPr>
            <w:r w:rsidRPr="00076126">
              <w:rPr>
                <w:rFonts w:ascii="Arial" w:hAnsi="Arial" w:cs="Arial"/>
                <w:b/>
                <w:bCs/>
                <w:u w:val="single"/>
              </w:rPr>
              <w:t>5. Commitment to the promotion of Health &amp; Safety at Work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Essential/</w:t>
            </w:r>
          </w:p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Application</w:t>
            </w:r>
          </w:p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27969" w:rsidRPr="00076126" w:rsidTr="00490A31">
        <w:trPr>
          <w:trHeight w:val="482"/>
        </w:trPr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Proven ability to demonstrate commitment to the promotion of safe working practices and the provision of a safe learning environment for pupils.                                                                                              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E27969" w:rsidRPr="00076126" w:rsidTr="009C3813">
        <w:trPr>
          <w:trHeight w:val="482"/>
        </w:trPr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E27969">
            <w:pPr>
              <w:rPr>
                <w:rFonts w:ascii="Arial" w:hAnsi="Arial" w:cs="Arial"/>
              </w:rPr>
            </w:pPr>
          </w:p>
        </w:tc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Proven ability to develop strategies for risk assessment and to evaluate risk to </w:t>
            </w:r>
            <w:proofErr w:type="gramStart"/>
            <w:r w:rsidRPr="00076126">
              <w:rPr>
                <w:rFonts w:ascii="Arial" w:hAnsi="Arial" w:cs="Arial"/>
                <w:sz w:val="24"/>
                <w:szCs w:val="24"/>
              </w:rPr>
              <w:t>oneself</w:t>
            </w:r>
            <w:proofErr w:type="gramEnd"/>
            <w:r w:rsidRPr="00076126">
              <w:rPr>
                <w:rFonts w:ascii="Arial" w:hAnsi="Arial" w:cs="Arial"/>
                <w:sz w:val="24"/>
                <w:szCs w:val="24"/>
              </w:rPr>
              <w:t xml:space="preserve"> and to others and to take appropriate action.                     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969" w:rsidRPr="00076126" w:rsidRDefault="008B185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</w:tbl>
    <w:p w:rsidR="00E27969" w:rsidRPr="00076126" w:rsidRDefault="00E27969">
      <w:pPr>
        <w:pStyle w:val="Body"/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27969" w:rsidRPr="00076126" w:rsidRDefault="00E27969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4043" w:type="dxa"/>
        <w:jc w:val="center"/>
        <w:tblInd w:w="-23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43"/>
      </w:tblGrid>
      <w:tr w:rsidR="00E27969" w:rsidRPr="00076126" w:rsidTr="00490A31">
        <w:trPr>
          <w:trHeight w:val="267"/>
          <w:jc w:val="center"/>
        </w:trPr>
        <w:tc>
          <w:tcPr>
            <w:tcW w:w="1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E27969" w:rsidRPr="00076126" w:rsidRDefault="008B1856">
            <w:pPr>
              <w:pStyle w:val="TableParagraph"/>
              <w:ind w:left="20"/>
              <w:rPr>
                <w:rFonts w:cs="Arial"/>
                <w:sz w:val="24"/>
                <w:szCs w:val="24"/>
              </w:rPr>
            </w:pPr>
            <w:r w:rsidRPr="00076126">
              <w:rPr>
                <w:rFonts w:cs="Arial"/>
                <w:b/>
                <w:bCs/>
                <w:sz w:val="24"/>
                <w:szCs w:val="24"/>
              </w:rPr>
              <w:t>Application form and supporting statement</w:t>
            </w:r>
          </w:p>
        </w:tc>
      </w:tr>
      <w:tr w:rsidR="00E27969" w:rsidRPr="00076126" w:rsidTr="00490A31">
        <w:trPr>
          <w:trHeight w:val="868"/>
          <w:jc w:val="center"/>
        </w:trPr>
        <w:tc>
          <w:tcPr>
            <w:tcW w:w="1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:rsidR="00E27969" w:rsidRPr="00076126" w:rsidRDefault="008B1856" w:rsidP="00B510F7">
            <w:pPr>
              <w:pStyle w:val="Body"/>
              <w:ind w:right="49" w:firstLine="20"/>
              <w:rPr>
                <w:rFonts w:ascii="Arial" w:hAnsi="Arial" w:cs="Arial"/>
                <w:sz w:val="24"/>
                <w:szCs w:val="24"/>
              </w:rPr>
            </w:pPr>
            <w:r w:rsidRPr="00076126">
              <w:rPr>
                <w:rFonts w:ascii="Arial" w:hAnsi="Arial" w:cs="Arial"/>
                <w:sz w:val="24"/>
                <w:szCs w:val="24"/>
              </w:rPr>
              <w:t xml:space="preserve">The form must be fully completed and legible. Safeguarding disclosure must be completed and signed. The supporting statement should be clear, concise (within the required word count of </w:t>
            </w:r>
            <w:r w:rsidR="00B510F7" w:rsidRPr="00076126">
              <w:rPr>
                <w:rFonts w:ascii="Arial" w:hAnsi="Arial" w:cs="Arial"/>
                <w:sz w:val="24"/>
                <w:szCs w:val="24"/>
              </w:rPr>
              <w:t>1300)</w:t>
            </w:r>
            <w:r w:rsidRPr="0007612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510F7">
              <w:rPr>
                <w:rFonts w:ascii="Arial" w:hAnsi="Arial" w:cs="Arial"/>
                <w:sz w:val="24"/>
                <w:szCs w:val="24"/>
              </w:rPr>
              <w:t xml:space="preserve">attached on a separate sheet/s. Set out using Aerial size 12 </w:t>
            </w:r>
            <w:proofErr w:type="gramStart"/>
            <w:r w:rsidR="00B510F7">
              <w:rPr>
                <w:rFonts w:ascii="Arial" w:hAnsi="Arial" w:cs="Arial"/>
                <w:sz w:val="24"/>
                <w:szCs w:val="24"/>
              </w:rPr>
              <w:t>font</w:t>
            </w:r>
            <w:proofErr w:type="gramEnd"/>
            <w:r w:rsidR="00B510F7">
              <w:rPr>
                <w:rFonts w:ascii="Arial" w:hAnsi="Arial" w:cs="Arial"/>
                <w:sz w:val="24"/>
                <w:szCs w:val="24"/>
              </w:rPr>
              <w:t>.  Please ensure that your name appears in full at the bottom right on each separate sheet.</w:t>
            </w:r>
          </w:p>
        </w:tc>
      </w:tr>
    </w:tbl>
    <w:p w:rsidR="00E27969" w:rsidRPr="00076126" w:rsidRDefault="008B1856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76126">
        <w:rPr>
          <w:rFonts w:ascii="Arial" w:hAnsi="Arial" w:cs="Arial"/>
          <w:sz w:val="24"/>
          <w:szCs w:val="24"/>
        </w:rPr>
        <w:t xml:space="preserve">In addition to </w:t>
      </w:r>
      <w:r w:rsidR="00076126">
        <w:rPr>
          <w:rFonts w:ascii="Arial" w:hAnsi="Arial" w:cs="Arial"/>
          <w:sz w:val="24"/>
          <w:szCs w:val="24"/>
        </w:rPr>
        <w:t xml:space="preserve">the </w:t>
      </w:r>
      <w:r w:rsidRPr="00076126">
        <w:rPr>
          <w:rFonts w:ascii="Arial" w:hAnsi="Arial" w:cs="Arial"/>
          <w:sz w:val="24"/>
          <w:szCs w:val="24"/>
          <w:lang w:val="pt-PT"/>
        </w:rPr>
        <w:t>candidate</w:t>
      </w:r>
      <w:r>
        <w:rPr>
          <w:rFonts w:ascii="Arial" w:hAnsi="Arial" w:cs="Arial"/>
          <w:sz w:val="24"/>
          <w:szCs w:val="24"/>
          <w:lang w:val="pt-PT"/>
        </w:rPr>
        <w:t>’s</w:t>
      </w:r>
      <w:r w:rsidRPr="00076126">
        <w:rPr>
          <w:rFonts w:ascii="Arial" w:hAnsi="Arial" w:cs="Arial"/>
          <w:sz w:val="24"/>
          <w:szCs w:val="24"/>
        </w:rPr>
        <w:t xml:space="preserve"> ability to perform the ties of the post, the interview will also explore issues regarding safer recruitment and the welfare of children.</w:t>
      </w:r>
    </w:p>
    <w:p w:rsidR="00E27969" w:rsidRPr="00076126" w:rsidRDefault="00E27969">
      <w:pPr>
        <w:pStyle w:val="Body"/>
        <w:spacing w:after="0" w:line="240" w:lineRule="auto"/>
        <w:rPr>
          <w:rFonts w:ascii="Arial" w:eastAsia="Arial" w:hAnsi="Arial" w:cs="Arial"/>
          <w:b/>
          <w:bCs/>
          <w:color w:val="FF00FF"/>
          <w:sz w:val="24"/>
          <w:szCs w:val="24"/>
          <w:u w:color="FF00FF"/>
        </w:rPr>
      </w:pPr>
    </w:p>
    <w:p w:rsidR="00E27969" w:rsidRPr="00076126" w:rsidRDefault="00E27969">
      <w:pPr>
        <w:pStyle w:val="Body"/>
        <w:spacing w:after="0" w:line="240" w:lineRule="auto"/>
        <w:rPr>
          <w:rFonts w:ascii="Arial" w:eastAsia="Arial" w:hAnsi="Arial" w:cs="Arial"/>
          <w:b/>
          <w:bCs/>
          <w:color w:val="FF00FF"/>
          <w:sz w:val="24"/>
          <w:szCs w:val="24"/>
          <w:u w:color="FF00FF"/>
        </w:rPr>
      </w:pPr>
    </w:p>
    <w:p w:rsidR="00E27969" w:rsidRPr="008B1856" w:rsidRDefault="008B1856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SELEfirst</w:t>
      </w:r>
      <w:r w:rsidRPr="008B1856">
        <w:rPr>
          <w:rFonts w:ascii="Arial" w:hAnsi="Arial" w:cs="Arial"/>
          <w:b/>
          <w:sz w:val="24"/>
          <w:szCs w:val="24"/>
        </w:rPr>
        <w:t xml:space="preserve"> School Governing Body </w:t>
      </w:r>
      <w:bookmarkStart w:id="0" w:name="_GoBack"/>
      <w:bookmarkEnd w:id="0"/>
      <w:r w:rsidRPr="008B1856">
        <w:rPr>
          <w:rFonts w:ascii="Arial" w:hAnsi="Arial" w:cs="Arial"/>
          <w:b/>
          <w:sz w:val="24"/>
          <w:szCs w:val="24"/>
        </w:rPr>
        <w:t>2020</w:t>
      </w:r>
    </w:p>
    <w:sectPr w:rsidR="00E27969" w:rsidRPr="008B1856">
      <w:headerReference w:type="default" r:id="rId9"/>
      <w:footerReference w:type="default" r:id="rId10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92" w:rsidRDefault="008B1856">
      <w:r>
        <w:separator/>
      </w:r>
    </w:p>
  </w:endnote>
  <w:endnote w:type="continuationSeparator" w:id="0">
    <w:p w:rsidR="008E2392" w:rsidRDefault="008B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69" w:rsidRDefault="00E2796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92" w:rsidRDefault="008B1856">
      <w:r>
        <w:separator/>
      </w:r>
    </w:p>
  </w:footnote>
  <w:footnote w:type="continuationSeparator" w:id="0">
    <w:p w:rsidR="008E2392" w:rsidRDefault="008B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69" w:rsidRDefault="00E2796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7969"/>
    <w:rsid w:val="00076126"/>
    <w:rsid w:val="003501EC"/>
    <w:rsid w:val="00490A31"/>
    <w:rsid w:val="006369B4"/>
    <w:rsid w:val="008632CD"/>
    <w:rsid w:val="008B1856"/>
    <w:rsid w:val="008E2392"/>
    <w:rsid w:val="008E5778"/>
    <w:rsid w:val="009C3813"/>
    <w:rsid w:val="00B510F7"/>
    <w:rsid w:val="00B71755"/>
    <w:rsid w:val="00BB16CF"/>
    <w:rsid w:val="00BD2A71"/>
    <w:rsid w:val="00D51ED6"/>
    <w:rsid w:val="00E27969"/>
    <w:rsid w:val="00F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29E8-4307-474D-8DC2-B64F9254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Anderson</dc:creator>
  <cp:lastModifiedBy>Margaret Anderson</cp:lastModifiedBy>
  <cp:revision>2</cp:revision>
  <dcterms:created xsi:type="dcterms:W3CDTF">2020-05-15T10:59:00Z</dcterms:created>
  <dcterms:modified xsi:type="dcterms:W3CDTF">2020-05-15T10:59:00Z</dcterms:modified>
</cp:coreProperties>
</file>