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Pr="006622CF" w:rsidRDefault="0062618C" w:rsidP="006622CF">
      <w:pPr>
        <w:spacing w:line="240" w:lineRule="auto"/>
        <w:ind w:left="5760" w:firstLine="720"/>
        <w:rPr>
          <w:rFonts w:ascii="Arial" w:hAnsi="Arial" w:cs="Arial"/>
          <w:sz w:val="24"/>
          <w:szCs w:val="24"/>
        </w:rPr>
      </w:pPr>
      <w:r w:rsidRPr="006622CF">
        <w:rPr>
          <w:rFonts w:ascii="Arial" w:hAnsi="Arial" w:cs="Arial"/>
          <w:noProof/>
          <w:sz w:val="24"/>
          <w:szCs w:val="24"/>
          <w:lang w:eastAsia="en-GB"/>
        </w:rPr>
        <w:drawing>
          <wp:inline distT="0" distB="0" distL="0" distR="0" wp14:anchorId="6CF33955" wp14:editId="65F7DEA8">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Pr="006622CF" w:rsidRDefault="00B038D0" w:rsidP="006622CF">
      <w:pPr>
        <w:spacing w:line="240" w:lineRule="auto"/>
        <w:rPr>
          <w:rFonts w:ascii="Arial" w:hAnsi="Arial" w:cs="Arial"/>
          <w:sz w:val="24"/>
          <w:szCs w:val="24"/>
        </w:rPr>
      </w:pPr>
    </w:p>
    <w:p w:rsidR="00B038D0" w:rsidRPr="006622CF" w:rsidRDefault="00B038D0" w:rsidP="006622CF">
      <w:pPr>
        <w:spacing w:line="240" w:lineRule="auto"/>
        <w:rPr>
          <w:rFonts w:ascii="Arial" w:hAnsi="Arial" w:cs="Arial"/>
          <w:b/>
          <w:sz w:val="24"/>
          <w:szCs w:val="24"/>
          <w:u w:val="single"/>
        </w:rPr>
      </w:pPr>
      <w:r w:rsidRPr="006622CF">
        <w:rPr>
          <w:rFonts w:ascii="Arial" w:hAnsi="Arial" w:cs="Arial"/>
          <w:b/>
          <w:sz w:val="24"/>
          <w:szCs w:val="24"/>
          <w:u w:val="single"/>
        </w:rPr>
        <w:t>Job Description</w:t>
      </w:r>
    </w:p>
    <w:p w:rsidR="00B038D0" w:rsidRPr="006622CF" w:rsidRDefault="00B038D0" w:rsidP="006622CF">
      <w:pPr>
        <w:spacing w:line="240" w:lineRule="auto"/>
        <w:rPr>
          <w:rFonts w:ascii="Arial" w:hAnsi="Arial" w:cs="Arial"/>
          <w:b/>
          <w:sz w:val="24"/>
          <w:szCs w:val="24"/>
        </w:rPr>
      </w:pPr>
    </w:p>
    <w:p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Title:</w:t>
      </w:r>
      <w:r w:rsidRPr="006622CF">
        <w:rPr>
          <w:rFonts w:ascii="Arial" w:hAnsi="Arial" w:cs="Arial"/>
          <w:b/>
          <w:sz w:val="24"/>
          <w:szCs w:val="24"/>
        </w:rPr>
        <w:tab/>
      </w:r>
      <w:r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Solicitor</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Salary Grade: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Grade 9</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SCP:</w:t>
      </w:r>
      <w:r w:rsidR="00030CE7" w:rsidRPr="006622CF">
        <w:rPr>
          <w:rFonts w:ascii="Arial" w:hAnsi="Arial" w:cs="Arial"/>
          <w:b/>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6622CF" w:rsidRPr="006622CF">
        <w:rPr>
          <w:rFonts w:ascii="Arial" w:hAnsi="Arial" w:cs="Arial"/>
          <w:sz w:val="24"/>
          <w:szCs w:val="24"/>
        </w:rPr>
        <w:t>37-41</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Family:</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 xml:space="preserve">Organisational Support </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Profile: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OS 5</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Directorate:</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 xml:space="preserve">Quality &amp; Performance </w:t>
      </w:r>
    </w:p>
    <w:p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Ref No:</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Work Environment:</w:t>
      </w:r>
      <w:r w:rsidR="00381E1E" w:rsidRPr="006622CF">
        <w:rPr>
          <w:rFonts w:ascii="Arial" w:hAnsi="Arial" w:cs="Arial"/>
          <w:b/>
          <w:sz w:val="24"/>
          <w:szCs w:val="24"/>
        </w:rPr>
        <w:tab/>
      </w:r>
      <w:r w:rsidR="006622CF">
        <w:rPr>
          <w:rFonts w:ascii="Arial" w:hAnsi="Arial" w:cs="Arial"/>
          <w:b/>
          <w:sz w:val="24"/>
          <w:szCs w:val="24"/>
        </w:rPr>
        <w:t>Stanfield Centre</w:t>
      </w:r>
    </w:p>
    <w:p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Reports to:</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Legal</w:t>
      </w:r>
      <w:r w:rsidR="006622CF">
        <w:rPr>
          <w:rFonts w:ascii="Arial" w:hAnsi="Arial" w:cs="Arial"/>
          <w:sz w:val="24"/>
          <w:szCs w:val="24"/>
        </w:rPr>
        <w:t xml:space="preserve"> Team</w:t>
      </w:r>
      <w:r w:rsidR="00381E1E" w:rsidRPr="006622CF">
        <w:rPr>
          <w:rFonts w:ascii="Arial" w:hAnsi="Arial" w:cs="Arial"/>
          <w:sz w:val="24"/>
          <w:szCs w:val="24"/>
        </w:rPr>
        <w:t xml:space="preserve"> Manager</w:t>
      </w:r>
    </w:p>
    <w:p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Number of Reports:</w:t>
      </w:r>
      <w:r w:rsidR="009C4E12" w:rsidRPr="006622CF">
        <w:rPr>
          <w:rFonts w:ascii="Arial" w:hAnsi="Arial" w:cs="Arial"/>
          <w:b/>
          <w:sz w:val="24"/>
          <w:szCs w:val="24"/>
        </w:rPr>
        <w:tab/>
      </w:r>
      <w:r w:rsidR="009C4E12" w:rsidRPr="006622CF">
        <w:rPr>
          <w:rFonts w:ascii="Arial" w:hAnsi="Arial" w:cs="Arial"/>
          <w:sz w:val="24"/>
          <w:szCs w:val="24"/>
        </w:rPr>
        <w:t>0</w:t>
      </w:r>
    </w:p>
    <w:p w:rsidR="006622CF" w:rsidRDefault="006622CF" w:rsidP="006622CF">
      <w:pPr>
        <w:pStyle w:val="Default"/>
        <w:jc w:val="both"/>
        <w:rPr>
          <w:color w:val="auto"/>
        </w:rPr>
      </w:pPr>
    </w:p>
    <w:p w:rsidR="006622CF" w:rsidRPr="006622CF" w:rsidRDefault="006622CF" w:rsidP="006622CF">
      <w:pPr>
        <w:pStyle w:val="Default"/>
        <w:numPr>
          <w:ilvl w:val="0"/>
          <w:numId w:val="5"/>
        </w:numPr>
        <w:ind w:hanging="720"/>
        <w:jc w:val="both"/>
        <w:rPr>
          <w:b/>
          <w:color w:val="auto"/>
        </w:rPr>
      </w:pPr>
      <w:r w:rsidRPr="006622CF">
        <w:rPr>
          <w:b/>
          <w:color w:val="auto"/>
        </w:rPr>
        <w:t>Purpose</w:t>
      </w:r>
    </w:p>
    <w:p w:rsidR="006622CF" w:rsidRDefault="006622CF" w:rsidP="006622CF">
      <w:pPr>
        <w:pStyle w:val="Default"/>
        <w:ind w:left="360"/>
        <w:jc w:val="both"/>
        <w:rPr>
          <w:color w:val="auto"/>
        </w:rPr>
      </w:pPr>
    </w:p>
    <w:p w:rsidR="00B038D0" w:rsidRPr="006622CF" w:rsidRDefault="006622CF" w:rsidP="006622CF">
      <w:pPr>
        <w:spacing w:line="240" w:lineRule="auto"/>
        <w:rPr>
          <w:rFonts w:ascii="Arial" w:hAnsi="Arial" w:cs="Arial"/>
          <w:sz w:val="24"/>
          <w:szCs w:val="24"/>
        </w:rPr>
      </w:pPr>
      <w:r>
        <w:rPr>
          <w:rFonts w:ascii="Arial" w:hAnsi="Arial" w:cs="Arial"/>
          <w:sz w:val="24"/>
          <w:szCs w:val="24"/>
        </w:rPr>
        <w:t>T</w:t>
      </w:r>
      <w:r w:rsidR="009C4E12" w:rsidRPr="006622CF">
        <w:rPr>
          <w:rFonts w:ascii="Arial" w:hAnsi="Arial" w:cs="Arial"/>
          <w:sz w:val="24"/>
          <w:szCs w:val="24"/>
        </w:rPr>
        <w:t>o undertake child protection legal work, including carrying out research, providing advice, drafting documents and advocacy.</w:t>
      </w:r>
    </w:p>
    <w:p w:rsidR="00B038D0" w:rsidRDefault="00B038D0" w:rsidP="006622CF">
      <w:pPr>
        <w:pStyle w:val="ListParagraph"/>
        <w:numPr>
          <w:ilvl w:val="0"/>
          <w:numId w:val="5"/>
        </w:numPr>
        <w:spacing w:line="240" w:lineRule="auto"/>
        <w:ind w:hanging="720"/>
        <w:rPr>
          <w:rFonts w:ascii="Arial" w:hAnsi="Arial" w:cs="Arial"/>
          <w:b/>
          <w:sz w:val="24"/>
          <w:szCs w:val="24"/>
        </w:rPr>
      </w:pPr>
      <w:r w:rsidRPr="006622CF">
        <w:rPr>
          <w:rFonts w:ascii="Arial" w:hAnsi="Arial" w:cs="Arial"/>
          <w:b/>
          <w:sz w:val="24"/>
          <w:szCs w:val="24"/>
        </w:rPr>
        <w:t>Key Responsibilities</w:t>
      </w:r>
    </w:p>
    <w:p w:rsidR="006622CF" w:rsidRPr="006622CF" w:rsidRDefault="006622CF" w:rsidP="006622CF">
      <w:pPr>
        <w:pStyle w:val="ListParagraph"/>
        <w:spacing w:line="240" w:lineRule="auto"/>
        <w:rPr>
          <w:rFonts w:ascii="Arial" w:hAnsi="Arial" w:cs="Arial"/>
          <w:b/>
          <w:sz w:val="24"/>
          <w:szCs w:val="24"/>
        </w:rPr>
      </w:pPr>
    </w:p>
    <w:p w:rsidR="00562491" w:rsidRDefault="005F5604" w:rsidP="005229C5">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To conduct child protection proceedings (under the auspices of the Public Law Outline) and advise upon the conduct of each case.</w:t>
      </w:r>
    </w:p>
    <w:p w:rsidR="005229C5" w:rsidRDefault="005229C5" w:rsidP="005229C5">
      <w:pPr>
        <w:pStyle w:val="ListParagraph"/>
        <w:spacing w:line="240" w:lineRule="auto"/>
        <w:ind w:left="709"/>
        <w:rPr>
          <w:rFonts w:ascii="Arial" w:hAnsi="Arial" w:cs="Arial"/>
          <w:sz w:val="24"/>
          <w:szCs w:val="24"/>
        </w:rPr>
      </w:pPr>
    </w:p>
    <w:p w:rsidR="005229C5" w:rsidRDefault="005229C5" w:rsidP="005229C5">
      <w:pPr>
        <w:pStyle w:val="ListParagraph"/>
        <w:numPr>
          <w:ilvl w:val="0"/>
          <w:numId w:val="6"/>
        </w:numPr>
        <w:spacing w:line="240" w:lineRule="auto"/>
        <w:ind w:left="709" w:hanging="709"/>
        <w:rPr>
          <w:rFonts w:ascii="Arial" w:hAnsi="Arial" w:cs="Arial"/>
          <w:sz w:val="24"/>
          <w:szCs w:val="24"/>
        </w:rPr>
      </w:pPr>
      <w:r>
        <w:rPr>
          <w:rFonts w:ascii="Arial" w:hAnsi="Arial" w:cs="Arial"/>
          <w:sz w:val="24"/>
          <w:szCs w:val="24"/>
        </w:rPr>
        <w:t>To hold a caseload of child care proceedings and other court proceedings, provide timely and accurate legal advice, draft legal documentation and correspondence as needed through attendance at meetings, provision of reports and implementing decisions in relation to child protection proceedings.</w:t>
      </w:r>
    </w:p>
    <w:p w:rsidR="006622CF" w:rsidRPr="006622CF" w:rsidRDefault="006622CF" w:rsidP="005229C5">
      <w:pPr>
        <w:pStyle w:val="ListParagraph"/>
        <w:spacing w:line="240" w:lineRule="auto"/>
        <w:ind w:left="709" w:hanging="709"/>
        <w:rPr>
          <w:rFonts w:ascii="Arial" w:hAnsi="Arial" w:cs="Arial"/>
          <w:sz w:val="24"/>
          <w:szCs w:val="24"/>
        </w:rPr>
      </w:pPr>
    </w:p>
    <w:p w:rsidR="006622CF" w:rsidRDefault="005F5604" w:rsidP="005229C5">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To deal with correspondence relating to the on-going proceedings or other correspondence received within the team.</w:t>
      </w:r>
    </w:p>
    <w:p w:rsidR="006622CF" w:rsidRPr="006622CF" w:rsidRDefault="006622CF" w:rsidP="005229C5">
      <w:pPr>
        <w:pStyle w:val="ListParagraph"/>
        <w:ind w:left="709" w:hanging="709"/>
        <w:rPr>
          <w:rFonts w:ascii="Arial" w:hAnsi="Arial" w:cs="Arial"/>
          <w:sz w:val="24"/>
          <w:szCs w:val="24"/>
        </w:rPr>
      </w:pPr>
    </w:p>
    <w:p w:rsidR="005F5604" w:rsidRPr="006622CF" w:rsidRDefault="005F5604" w:rsidP="005229C5">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To compile</w:t>
      </w:r>
      <w:r w:rsidR="005229C5">
        <w:rPr>
          <w:rFonts w:ascii="Arial" w:hAnsi="Arial" w:cs="Arial"/>
          <w:sz w:val="24"/>
          <w:szCs w:val="24"/>
        </w:rPr>
        <w:t xml:space="preserve"> and deliver</w:t>
      </w:r>
      <w:r w:rsidRPr="006622CF">
        <w:rPr>
          <w:rFonts w:ascii="Arial" w:hAnsi="Arial" w:cs="Arial"/>
          <w:sz w:val="24"/>
          <w:szCs w:val="24"/>
        </w:rPr>
        <w:t xml:space="preserve"> court bundles</w:t>
      </w:r>
      <w:r w:rsidR="005229C5">
        <w:rPr>
          <w:rFonts w:ascii="Arial" w:hAnsi="Arial" w:cs="Arial"/>
          <w:sz w:val="24"/>
          <w:szCs w:val="24"/>
        </w:rPr>
        <w:t xml:space="preserve"> in line with court requirements</w:t>
      </w:r>
      <w:r w:rsidRPr="006622CF">
        <w:rPr>
          <w:rFonts w:ascii="Arial" w:hAnsi="Arial" w:cs="Arial"/>
          <w:sz w:val="24"/>
          <w:szCs w:val="24"/>
        </w:rPr>
        <w:t>.</w:t>
      </w:r>
    </w:p>
    <w:p w:rsidR="006622CF" w:rsidRPr="006622CF" w:rsidRDefault="006622CF" w:rsidP="005229C5">
      <w:pPr>
        <w:pStyle w:val="ListParagraph"/>
        <w:spacing w:line="240" w:lineRule="auto"/>
        <w:ind w:left="709" w:hanging="709"/>
        <w:rPr>
          <w:rFonts w:ascii="Arial" w:hAnsi="Arial" w:cs="Arial"/>
          <w:sz w:val="24"/>
          <w:szCs w:val="24"/>
        </w:rPr>
      </w:pPr>
    </w:p>
    <w:p w:rsidR="006622CF" w:rsidRDefault="005F5604" w:rsidP="005229C5">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 xml:space="preserve">To </w:t>
      </w:r>
      <w:r w:rsidR="005229C5">
        <w:rPr>
          <w:rFonts w:ascii="Arial" w:hAnsi="Arial" w:cs="Arial"/>
          <w:sz w:val="24"/>
          <w:szCs w:val="24"/>
        </w:rPr>
        <w:t>re</w:t>
      </w:r>
      <w:r w:rsidR="003967C6">
        <w:rPr>
          <w:rFonts w:ascii="Arial" w:hAnsi="Arial" w:cs="Arial"/>
          <w:sz w:val="24"/>
          <w:szCs w:val="24"/>
        </w:rPr>
        <w:t>present TFC at court as required in a professional capacity.</w:t>
      </w:r>
    </w:p>
    <w:p w:rsidR="006622CF" w:rsidRPr="006622CF" w:rsidRDefault="006622CF" w:rsidP="005229C5">
      <w:pPr>
        <w:pStyle w:val="ListParagraph"/>
        <w:ind w:left="709" w:hanging="709"/>
        <w:rPr>
          <w:rFonts w:ascii="Arial" w:hAnsi="Arial" w:cs="Arial"/>
          <w:sz w:val="24"/>
          <w:szCs w:val="24"/>
        </w:rPr>
      </w:pPr>
    </w:p>
    <w:p w:rsidR="006622CF" w:rsidRDefault="005F5604" w:rsidP="005229C5">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To keep up to date with new legislation and case law relevant to child protection law.</w:t>
      </w:r>
    </w:p>
    <w:p w:rsidR="001D45B1" w:rsidRPr="001D45B1" w:rsidRDefault="001D45B1" w:rsidP="001D45B1">
      <w:pPr>
        <w:pStyle w:val="ListParagraph"/>
        <w:rPr>
          <w:rFonts w:ascii="Arial" w:hAnsi="Arial" w:cs="Arial"/>
          <w:sz w:val="24"/>
          <w:szCs w:val="24"/>
        </w:rPr>
      </w:pPr>
    </w:p>
    <w:p w:rsidR="001D45B1" w:rsidRDefault="001D45B1" w:rsidP="005229C5">
      <w:pPr>
        <w:pStyle w:val="ListParagraph"/>
        <w:numPr>
          <w:ilvl w:val="0"/>
          <w:numId w:val="6"/>
        </w:numPr>
        <w:spacing w:line="240" w:lineRule="auto"/>
        <w:ind w:left="709" w:hanging="709"/>
        <w:rPr>
          <w:rFonts w:ascii="Arial" w:hAnsi="Arial" w:cs="Arial"/>
          <w:sz w:val="24"/>
          <w:szCs w:val="24"/>
        </w:rPr>
      </w:pPr>
      <w:r>
        <w:rPr>
          <w:rFonts w:ascii="Arial" w:hAnsi="Arial" w:cs="Arial"/>
          <w:sz w:val="24"/>
          <w:szCs w:val="24"/>
        </w:rPr>
        <w:t>To provide support to the Legal Team Manager as and when required.</w:t>
      </w:r>
    </w:p>
    <w:p w:rsidR="001D45B1" w:rsidRPr="001D45B1" w:rsidRDefault="001D45B1" w:rsidP="001D45B1">
      <w:pPr>
        <w:pStyle w:val="ListParagraph"/>
        <w:rPr>
          <w:rFonts w:ascii="Arial" w:hAnsi="Arial" w:cs="Arial"/>
          <w:sz w:val="24"/>
          <w:szCs w:val="24"/>
        </w:rPr>
      </w:pPr>
    </w:p>
    <w:p w:rsidR="001D45B1" w:rsidRDefault="001D45B1" w:rsidP="005229C5">
      <w:pPr>
        <w:pStyle w:val="ListParagraph"/>
        <w:numPr>
          <w:ilvl w:val="0"/>
          <w:numId w:val="6"/>
        </w:numPr>
        <w:spacing w:line="240" w:lineRule="auto"/>
        <w:ind w:left="709" w:hanging="709"/>
        <w:rPr>
          <w:rFonts w:ascii="Arial" w:hAnsi="Arial" w:cs="Arial"/>
          <w:sz w:val="24"/>
          <w:szCs w:val="24"/>
        </w:rPr>
      </w:pPr>
      <w:r>
        <w:rPr>
          <w:rFonts w:ascii="Arial" w:hAnsi="Arial" w:cs="Arial"/>
          <w:sz w:val="24"/>
          <w:szCs w:val="24"/>
        </w:rPr>
        <w:t>To assist in the coordination, supervision and mentoring of trainees and other new members of staff as needed.</w:t>
      </w:r>
    </w:p>
    <w:p w:rsidR="006622CF" w:rsidRPr="006622CF" w:rsidRDefault="006622CF" w:rsidP="005229C5">
      <w:pPr>
        <w:pStyle w:val="ListParagraph"/>
        <w:ind w:left="709" w:hanging="709"/>
        <w:rPr>
          <w:rFonts w:ascii="Arial" w:hAnsi="Arial" w:cs="Arial"/>
          <w:sz w:val="24"/>
          <w:szCs w:val="24"/>
        </w:rPr>
      </w:pPr>
    </w:p>
    <w:p w:rsidR="001D45B1" w:rsidRDefault="005F5604" w:rsidP="001D45B1">
      <w:pPr>
        <w:pStyle w:val="ListParagraph"/>
        <w:numPr>
          <w:ilvl w:val="0"/>
          <w:numId w:val="6"/>
        </w:numPr>
        <w:spacing w:line="240" w:lineRule="auto"/>
        <w:ind w:left="709" w:hanging="709"/>
        <w:rPr>
          <w:rFonts w:ascii="Arial" w:hAnsi="Arial" w:cs="Arial"/>
          <w:sz w:val="24"/>
          <w:szCs w:val="24"/>
        </w:rPr>
      </w:pPr>
      <w:r w:rsidRPr="006622CF">
        <w:rPr>
          <w:rFonts w:ascii="Arial" w:hAnsi="Arial" w:cs="Arial"/>
          <w:sz w:val="24"/>
          <w:szCs w:val="24"/>
        </w:rPr>
        <w:t>To carry out any other legal work as the demands of the Service dictate</w:t>
      </w:r>
      <w:r w:rsidR="006622CF">
        <w:rPr>
          <w:rFonts w:ascii="Arial" w:hAnsi="Arial" w:cs="Arial"/>
          <w:sz w:val="24"/>
          <w:szCs w:val="24"/>
        </w:rPr>
        <w:t>.</w:t>
      </w:r>
    </w:p>
    <w:p w:rsidR="001D45B1" w:rsidRPr="001D45B1" w:rsidRDefault="001D45B1" w:rsidP="001D45B1">
      <w:pPr>
        <w:pStyle w:val="ListParagraph"/>
        <w:rPr>
          <w:rFonts w:ascii="Arial" w:hAnsi="Arial" w:cs="Arial"/>
          <w:sz w:val="24"/>
          <w:szCs w:val="24"/>
        </w:rPr>
      </w:pPr>
    </w:p>
    <w:p w:rsidR="008E4D66" w:rsidRPr="001D45B1" w:rsidRDefault="008E4D66" w:rsidP="00576108">
      <w:pPr>
        <w:pStyle w:val="ListParagraph"/>
        <w:numPr>
          <w:ilvl w:val="0"/>
          <w:numId w:val="6"/>
        </w:numPr>
        <w:spacing w:line="240" w:lineRule="auto"/>
        <w:ind w:left="709" w:hanging="709"/>
        <w:rPr>
          <w:rFonts w:ascii="Arial" w:hAnsi="Arial" w:cs="Arial"/>
          <w:sz w:val="24"/>
          <w:szCs w:val="24"/>
        </w:rPr>
      </w:pPr>
      <w:r w:rsidRPr="001D45B1">
        <w:rPr>
          <w:rFonts w:ascii="Arial" w:hAnsi="Arial" w:cs="Arial"/>
          <w:sz w:val="24"/>
          <w:szCs w:val="24"/>
        </w:rPr>
        <w:t>To ensure professional practice is carried out to the highest standards</w:t>
      </w:r>
      <w:r w:rsidR="001D45B1" w:rsidRPr="001D45B1">
        <w:rPr>
          <w:rFonts w:ascii="Arial" w:hAnsi="Arial" w:cs="Arial"/>
          <w:sz w:val="24"/>
          <w:szCs w:val="24"/>
        </w:rPr>
        <w:t xml:space="preserve"> to internal and external customers.</w:t>
      </w:r>
    </w:p>
    <w:p w:rsidR="003967C6" w:rsidRPr="003967C6" w:rsidRDefault="003967C6" w:rsidP="003967C6">
      <w:pPr>
        <w:pStyle w:val="ListParagraph"/>
        <w:rPr>
          <w:rFonts w:ascii="Arial" w:hAnsi="Arial" w:cs="Arial"/>
          <w:sz w:val="24"/>
          <w:szCs w:val="24"/>
        </w:rPr>
      </w:pPr>
    </w:p>
    <w:p w:rsidR="003967C6" w:rsidRPr="006622CF" w:rsidRDefault="003967C6" w:rsidP="00196B25">
      <w:pPr>
        <w:pStyle w:val="ListParagraph"/>
        <w:numPr>
          <w:ilvl w:val="0"/>
          <w:numId w:val="6"/>
        </w:numPr>
        <w:spacing w:after="0" w:line="240" w:lineRule="auto"/>
        <w:ind w:left="709" w:hanging="709"/>
        <w:rPr>
          <w:rFonts w:ascii="Arial" w:hAnsi="Arial" w:cs="Arial"/>
          <w:sz w:val="24"/>
          <w:szCs w:val="24"/>
        </w:rPr>
      </w:pPr>
      <w:r>
        <w:rPr>
          <w:rFonts w:ascii="Arial" w:hAnsi="Arial" w:cs="Arial"/>
          <w:sz w:val="24"/>
          <w:szCs w:val="24"/>
        </w:rPr>
        <w:t>To carry out such other duties as may be allocated from time to time by the Service Manager – Legal and Business or the Director of Corporate and Commercial Services.</w:t>
      </w:r>
    </w:p>
    <w:p w:rsidR="006622CF" w:rsidRDefault="006622CF" w:rsidP="00196B25">
      <w:pPr>
        <w:spacing w:after="0" w:line="240" w:lineRule="auto"/>
        <w:rPr>
          <w:rFonts w:ascii="Arial" w:hAnsi="Arial" w:cs="Arial"/>
          <w:sz w:val="24"/>
          <w:szCs w:val="24"/>
        </w:rPr>
      </w:pPr>
    </w:p>
    <w:p w:rsidR="005F5604" w:rsidRDefault="006622CF" w:rsidP="00196B25">
      <w:pPr>
        <w:pStyle w:val="ListParagraph"/>
        <w:numPr>
          <w:ilvl w:val="0"/>
          <w:numId w:val="5"/>
        </w:numPr>
        <w:spacing w:after="0" w:line="240" w:lineRule="auto"/>
        <w:ind w:hanging="720"/>
        <w:rPr>
          <w:rFonts w:ascii="Arial" w:hAnsi="Arial" w:cs="Arial"/>
          <w:b/>
          <w:sz w:val="24"/>
          <w:szCs w:val="24"/>
        </w:rPr>
      </w:pPr>
      <w:r w:rsidRPr="006622CF">
        <w:rPr>
          <w:rFonts w:ascii="Arial" w:hAnsi="Arial" w:cs="Arial"/>
          <w:b/>
          <w:sz w:val="24"/>
          <w:szCs w:val="24"/>
        </w:rPr>
        <w:t>Management Responsibilities</w:t>
      </w:r>
    </w:p>
    <w:p w:rsidR="006622CF" w:rsidRPr="006622CF" w:rsidRDefault="006622CF" w:rsidP="00196B25">
      <w:pPr>
        <w:pStyle w:val="ListParagraph"/>
        <w:spacing w:after="0" w:line="240" w:lineRule="auto"/>
        <w:rPr>
          <w:rFonts w:ascii="Arial" w:hAnsi="Arial" w:cs="Arial"/>
          <w:b/>
          <w:sz w:val="24"/>
          <w:szCs w:val="24"/>
        </w:rPr>
      </w:pPr>
    </w:p>
    <w:p w:rsidR="006622CF" w:rsidRDefault="006622CF" w:rsidP="00196B25">
      <w:pPr>
        <w:pStyle w:val="ListParagraph"/>
        <w:numPr>
          <w:ilvl w:val="0"/>
          <w:numId w:val="7"/>
        </w:numPr>
        <w:spacing w:after="0" w:line="240" w:lineRule="auto"/>
        <w:ind w:hanging="720"/>
        <w:rPr>
          <w:rFonts w:ascii="Arial" w:hAnsi="Arial" w:cs="Arial"/>
          <w:sz w:val="24"/>
          <w:szCs w:val="24"/>
        </w:rPr>
      </w:pPr>
      <w:r>
        <w:rPr>
          <w:rFonts w:ascii="Arial" w:hAnsi="Arial" w:cs="Arial"/>
          <w:sz w:val="24"/>
          <w:szCs w:val="24"/>
        </w:rPr>
        <w:t>None</w:t>
      </w:r>
    </w:p>
    <w:p w:rsidR="006622CF" w:rsidRPr="006622CF" w:rsidRDefault="006622CF" w:rsidP="00196B25">
      <w:pPr>
        <w:pStyle w:val="ListParagraph"/>
        <w:spacing w:after="0" w:line="240" w:lineRule="auto"/>
        <w:rPr>
          <w:rFonts w:ascii="Arial" w:hAnsi="Arial" w:cs="Arial"/>
          <w:sz w:val="24"/>
          <w:szCs w:val="24"/>
        </w:rPr>
      </w:pPr>
    </w:p>
    <w:p w:rsidR="003B74FF" w:rsidRDefault="006622CF" w:rsidP="006622CF">
      <w:pPr>
        <w:pStyle w:val="ListParagraph"/>
        <w:numPr>
          <w:ilvl w:val="0"/>
          <w:numId w:val="5"/>
        </w:numPr>
        <w:spacing w:line="240" w:lineRule="auto"/>
        <w:ind w:hanging="720"/>
        <w:rPr>
          <w:rFonts w:ascii="Arial" w:hAnsi="Arial" w:cs="Arial"/>
          <w:b/>
          <w:sz w:val="24"/>
          <w:szCs w:val="24"/>
        </w:rPr>
      </w:pPr>
      <w:r>
        <w:rPr>
          <w:rFonts w:ascii="Arial" w:hAnsi="Arial" w:cs="Arial"/>
          <w:b/>
          <w:sz w:val="24"/>
          <w:szCs w:val="24"/>
        </w:rPr>
        <w:t>Additional Information/Other Requirements</w:t>
      </w:r>
    </w:p>
    <w:p w:rsidR="006622CF" w:rsidRPr="006622CF" w:rsidRDefault="006622CF" w:rsidP="006622CF">
      <w:pPr>
        <w:pStyle w:val="ListParagraph"/>
        <w:spacing w:line="240" w:lineRule="auto"/>
        <w:rPr>
          <w:rFonts w:ascii="Arial" w:hAnsi="Arial" w:cs="Arial"/>
          <w:b/>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This post will be line managed by the Legal Team Manager.</w:t>
      </w:r>
    </w:p>
    <w:p w:rsidR="006622CF" w:rsidRDefault="006622CF" w:rsidP="0014134D">
      <w:pPr>
        <w:pStyle w:val="ListParagraph"/>
        <w:spacing w:line="240" w:lineRule="auto"/>
        <w:ind w:hanging="720"/>
        <w:rPr>
          <w:rFonts w:ascii="Arial" w:hAnsi="Arial" w:cs="Arial"/>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The postholder will be required to be a qualified Solicitor, Barrister or Fellow of the Chartered Institute of Legal Executives (with litigation advocacy rights).</w:t>
      </w:r>
    </w:p>
    <w:p w:rsidR="006622CF" w:rsidRPr="006622CF" w:rsidRDefault="006622CF" w:rsidP="0014134D">
      <w:pPr>
        <w:pStyle w:val="ListParagraph"/>
        <w:ind w:hanging="720"/>
        <w:rPr>
          <w:rFonts w:ascii="Arial" w:hAnsi="Arial" w:cs="Arial"/>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Other duties and responsibilities allocated which are appropriate to the grade of this post.</w:t>
      </w:r>
    </w:p>
    <w:p w:rsidR="006622CF" w:rsidRPr="006622CF" w:rsidRDefault="006622CF" w:rsidP="0014134D">
      <w:pPr>
        <w:pStyle w:val="ListParagraph"/>
        <w:ind w:hanging="720"/>
        <w:rPr>
          <w:rFonts w:ascii="Arial" w:hAnsi="Arial" w:cs="Arial"/>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The post will be based within Together for Children’s Corporate and Commercial Services Directorate.</w:t>
      </w:r>
    </w:p>
    <w:p w:rsidR="006622CF" w:rsidRPr="006622CF" w:rsidRDefault="006622CF" w:rsidP="0014134D">
      <w:pPr>
        <w:pStyle w:val="ListParagraph"/>
        <w:ind w:hanging="720"/>
        <w:rPr>
          <w:rFonts w:ascii="Arial" w:hAnsi="Arial" w:cs="Arial"/>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The post holder will be required to travel within and outwith the City as required to undertake the role.</w:t>
      </w:r>
    </w:p>
    <w:p w:rsidR="006622CF" w:rsidRPr="006622CF" w:rsidRDefault="006622CF" w:rsidP="0014134D">
      <w:pPr>
        <w:pStyle w:val="ListParagraph"/>
        <w:ind w:hanging="720"/>
        <w:rPr>
          <w:rFonts w:ascii="Arial" w:hAnsi="Arial" w:cs="Arial"/>
          <w:sz w:val="24"/>
          <w:szCs w:val="24"/>
        </w:rPr>
      </w:pPr>
    </w:p>
    <w:p w:rsidR="006622CF" w:rsidRDefault="006622CF" w:rsidP="0014134D">
      <w:pPr>
        <w:pStyle w:val="ListParagraph"/>
        <w:numPr>
          <w:ilvl w:val="0"/>
          <w:numId w:val="8"/>
        </w:numPr>
        <w:spacing w:line="240" w:lineRule="auto"/>
        <w:ind w:hanging="720"/>
        <w:rPr>
          <w:rFonts w:ascii="Arial" w:hAnsi="Arial" w:cs="Arial"/>
          <w:sz w:val="24"/>
          <w:szCs w:val="24"/>
        </w:rPr>
      </w:pPr>
      <w:r>
        <w:rPr>
          <w:rFonts w:ascii="Arial" w:hAnsi="Arial" w:cs="Arial"/>
          <w:sz w:val="24"/>
          <w:szCs w:val="24"/>
        </w:rPr>
        <w:t xml:space="preserve">The post holder will </w:t>
      </w:r>
      <w:r w:rsidR="007558FB">
        <w:rPr>
          <w:rFonts w:ascii="Arial" w:hAnsi="Arial" w:cs="Arial"/>
          <w:sz w:val="24"/>
          <w:szCs w:val="24"/>
        </w:rPr>
        <w:t>always</w:t>
      </w:r>
      <w:r>
        <w:rPr>
          <w:rFonts w:ascii="Arial" w:hAnsi="Arial" w:cs="Arial"/>
          <w:sz w:val="24"/>
          <w:szCs w:val="24"/>
        </w:rPr>
        <w:t xml:space="preserve"> act in accordance with TFC company values.  </w:t>
      </w:r>
    </w:p>
    <w:p w:rsidR="006622CF" w:rsidRPr="006622CF" w:rsidRDefault="006622CF" w:rsidP="006622CF">
      <w:pPr>
        <w:pStyle w:val="ListParagraph"/>
        <w:rPr>
          <w:rFonts w:ascii="Arial" w:hAnsi="Arial" w:cs="Arial"/>
          <w:sz w:val="24"/>
          <w:szCs w:val="24"/>
        </w:rPr>
      </w:pPr>
    </w:p>
    <w:p w:rsidR="003B74FF" w:rsidRDefault="006622CF" w:rsidP="006622CF">
      <w:pPr>
        <w:pStyle w:val="ListParagraph"/>
        <w:numPr>
          <w:ilvl w:val="0"/>
          <w:numId w:val="5"/>
        </w:numPr>
        <w:spacing w:line="240" w:lineRule="auto"/>
        <w:ind w:hanging="720"/>
        <w:rPr>
          <w:rFonts w:ascii="Arial" w:hAnsi="Arial" w:cs="Arial"/>
          <w:b/>
          <w:sz w:val="24"/>
          <w:szCs w:val="24"/>
        </w:rPr>
      </w:pPr>
      <w:r>
        <w:rPr>
          <w:rFonts w:ascii="Arial" w:hAnsi="Arial" w:cs="Arial"/>
          <w:b/>
          <w:sz w:val="24"/>
          <w:szCs w:val="24"/>
        </w:rPr>
        <w:t>PERSON SPECIFICATION</w:t>
      </w:r>
    </w:p>
    <w:tbl>
      <w:tblPr>
        <w:tblStyle w:val="TableGrid"/>
        <w:tblW w:w="0" w:type="auto"/>
        <w:tblLook w:val="04A0" w:firstRow="1" w:lastRow="0" w:firstColumn="1" w:lastColumn="0" w:noHBand="0" w:noVBand="1"/>
      </w:tblPr>
      <w:tblGrid>
        <w:gridCol w:w="7083"/>
        <w:gridCol w:w="1933"/>
      </w:tblGrid>
      <w:tr w:rsidR="001A6A0B" w:rsidTr="001A6A0B">
        <w:tc>
          <w:tcPr>
            <w:tcW w:w="7083" w:type="dxa"/>
          </w:tcPr>
          <w:p w:rsidR="001A6A0B" w:rsidRDefault="001A6A0B" w:rsidP="006622CF">
            <w:pPr>
              <w:rPr>
                <w:rFonts w:ascii="Arial" w:hAnsi="Arial" w:cs="Arial"/>
                <w:b/>
                <w:sz w:val="24"/>
                <w:szCs w:val="24"/>
              </w:rPr>
            </w:pPr>
            <w:r>
              <w:rPr>
                <w:rFonts w:ascii="Arial" w:hAnsi="Arial" w:cs="Arial"/>
                <w:b/>
                <w:sz w:val="24"/>
                <w:szCs w:val="24"/>
              </w:rPr>
              <w:t>Essential Requirements</w:t>
            </w:r>
          </w:p>
        </w:tc>
        <w:tc>
          <w:tcPr>
            <w:tcW w:w="1933" w:type="dxa"/>
          </w:tcPr>
          <w:p w:rsidR="001A6A0B" w:rsidRDefault="001A6A0B" w:rsidP="00841226">
            <w:pPr>
              <w:jc w:val="center"/>
              <w:rPr>
                <w:rFonts w:ascii="Arial" w:hAnsi="Arial" w:cs="Arial"/>
                <w:b/>
                <w:sz w:val="24"/>
                <w:szCs w:val="24"/>
              </w:rPr>
            </w:pPr>
          </w:p>
        </w:tc>
      </w:tr>
      <w:tr w:rsidR="001A6A0B" w:rsidRPr="001A6A0B" w:rsidTr="001A6A0B">
        <w:tc>
          <w:tcPr>
            <w:tcW w:w="7083" w:type="dxa"/>
          </w:tcPr>
          <w:p w:rsidR="001A6A0B" w:rsidRPr="001A6A0B" w:rsidRDefault="001A6A0B" w:rsidP="001A6A0B">
            <w:pPr>
              <w:rPr>
                <w:rFonts w:ascii="Arial" w:hAnsi="Arial" w:cs="Arial"/>
                <w:b/>
                <w:sz w:val="24"/>
                <w:szCs w:val="24"/>
              </w:rPr>
            </w:pPr>
            <w:r w:rsidRPr="001A6A0B">
              <w:rPr>
                <w:rFonts w:ascii="Arial" w:hAnsi="Arial" w:cs="Arial"/>
                <w:b/>
                <w:sz w:val="24"/>
                <w:szCs w:val="24"/>
              </w:rPr>
              <w:t>Qualifications</w:t>
            </w:r>
          </w:p>
          <w:p w:rsidR="001A6A0B" w:rsidRPr="001A6A0B" w:rsidRDefault="001A6A0B" w:rsidP="001A6A0B">
            <w:pPr>
              <w:pStyle w:val="ListParagraph"/>
              <w:numPr>
                <w:ilvl w:val="0"/>
                <w:numId w:val="9"/>
              </w:numPr>
              <w:rPr>
                <w:rFonts w:ascii="Arial" w:hAnsi="Arial" w:cs="Arial"/>
                <w:sz w:val="24"/>
                <w:szCs w:val="24"/>
              </w:rPr>
            </w:pPr>
            <w:r w:rsidRPr="001A6A0B">
              <w:rPr>
                <w:rFonts w:ascii="Arial" w:hAnsi="Arial" w:cs="Arial"/>
                <w:sz w:val="24"/>
                <w:szCs w:val="24"/>
              </w:rPr>
              <w:t>Qualified Solicitor/Barrister or Fellow of the Chartered Institute of Legal Executives (with litigation advocacy rights) with at least 2 year’s PQE.</w:t>
            </w:r>
          </w:p>
        </w:tc>
        <w:tc>
          <w:tcPr>
            <w:tcW w:w="1933" w:type="dxa"/>
          </w:tcPr>
          <w:p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rsidTr="001A6A0B">
        <w:tc>
          <w:tcPr>
            <w:tcW w:w="7083" w:type="dxa"/>
          </w:tcPr>
          <w:p w:rsidR="001A6A0B" w:rsidRPr="001A6A0B" w:rsidRDefault="001A6A0B" w:rsidP="006622CF">
            <w:pPr>
              <w:rPr>
                <w:rFonts w:ascii="Arial" w:hAnsi="Arial" w:cs="Arial"/>
                <w:b/>
                <w:sz w:val="24"/>
                <w:szCs w:val="24"/>
              </w:rPr>
            </w:pPr>
            <w:r w:rsidRPr="001A6A0B">
              <w:rPr>
                <w:rFonts w:ascii="Arial" w:hAnsi="Arial" w:cs="Arial"/>
                <w:b/>
                <w:sz w:val="24"/>
                <w:szCs w:val="24"/>
              </w:rPr>
              <w:t>Experience</w:t>
            </w:r>
          </w:p>
          <w:p w:rsidR="001A6A0B" w:rsidRDefault="001A6A0B" w:rsidP="006622CF">
            <w:pPr>
              <w:rPr>
                <w:rFonts w:ascii="Arial" w:hAnsi="Arial" w:cs="Arial"/>
                <w:sz w:val="24"/>
                <w:szCs w:val="24"/>
              </w:rPr>
            </w:pPr>
            <w:r>
              <w:rPr>
                <w:rFonts w:ascii="Arial" w:hAnsi="Arial" w:cs="Arial"/>
                <w:sz w:val="24"/>
                <w:szCs w:val="24"/>
              </w:rPr>
              <w:lastRenderedPageBreak/>
              <w:t>At least 2 year’s experience of:</w:t>
            </w:r>
          </w:p>
          <w:p w:rsidR="001A6A0B" w:rsidRDefault="001A6A0B" w:rsidP="001A6A0B">
            <w:pPr>
              <w:pStyle w:val="ListParagraph"/>
              <w:numPr>
                <w:ilvl w:val="0"/>
                <w:numId w:val="9"/>
              </w:numPr>
              <w:rPr>
                <w:rFonts w:ascii="Arial" w:hAnsi="Arial" w:cs="Arial"/>
                <w:sz w:val="24"/>
                <w:szCs w:val="24"/>
              </w:rPr>
            </w:pPr>
            <w:r>
              <w:rPr>
                <w:rFonts w:ascii="Arial" w:hAnsi="Arial" w:cs="Arial"/>
                <w:sz w:val="24"/>
                <w:szCs w:val="24"/>
              </w:rPr>
              <w:t>Post qualifying experience ideally relating to child protection legal work which must have included drafting all required documentation and attending court to undertake advocacy, including contested cases</w:t>
            </w:r>
          </w:p>
          <w:p w:rsidR="001A6A0B" w:rsidRPr="001A6A0B" w:rsidRDefault="001A6A0B" w:rsidP="001A6A0B">
            <w:pPr>
              <w:pStyle w:val="ListParagraph"/>
              <w:numPr>
                <w:ilvl w:val="0"/>
                <w:numId w:val="9"/>
              </w:numPr>
              <w:rPr>
                <w:rFonts w:ascii="Arial" w:hAnsi="Arial" w:cs="Arial"/>
                <w:sz w:val="24"/>
                <w:szCs w:val="24"/>
              </w:rPr>
            </w:pPr>
            <w:r>
              <w:rPr>
                <w:rFonts w:ascii="Arial" w:hAnsi="Arial" w:cs="Arial"/>
                <w:sz w:val="24"/>
                <w:szCs w:val="24"/>
              </w:rPr>
              <w:t>Legal knowledge and understanding of legal principles, including PLO</w:t>
            </w:r>
          </w:p>
        </w:tc>
        <w:tc>
          <w:tcPr>
            <w:tcW w:w="1933" w:type="dxa"/>
          </w:tcPr>
          <w:p w:rsidR="001A6A0B" w:rsidRDefault="001A6A0B" w:rsidP="00841226">
            <w:pPr>
              <w:jc w:val="center"/>
              <w:rPr>
                <w:rFonts w:ascii="Arial" w:hAnsi="Arial" w:cs="Arial"/>
                <w:sz w:val="24"/>
                <w:szCs w:val="24"/>
              </w:rPr>
            </w:pPr>
          </w:p>
          <w:p w:rsidR="001A6A0B" w:rsidRDefault="001A6A0B" w:rsidP="00841226">
            <w:pPr>
              <w:jc w:val="center"/>
              <w:rPr>
                <w:rFonts w:ascii="Arial" w:hAnsi="Arial" w:cs="Arial"/>
                <w:sz w:val="24"/>
                <w:szCs w:val="24"/>
              </w:rPr>
            </w:pPr>
          </w:p>
          <w:p w:rsidR="001A6A0B" w:rsidRDefault="001A6A0B" w:rsidP="00841226">
            <w:pPr>
              <w:jc w:val="center"/>
              <w:rPr>
                <w:rFonts w:ascii="Arial" w:hAnsi="Arial" w:cs="Arial"/>
                <w:sz w:val="24"/>
                <w:szCs w:val="24"/>
              </w:rPr>
            </w:pPr>
          </w:p>
          <w:p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rsidTr="001A6A0B">
        <w:tc>
          <w:tcPr>
            <w:tcW w:w="7083" w:type="dxa"/>
          </w:tcPr>
          <w:p w:rsidR="001A6A0B" w:rsidRPr="00F7466E" w:rsidRDefault="001A6A0B" w:rsidP="006622CF">
            <w:pPr>
              <w:rPr>
                <w:rFonts w:ascii="Arial" w:hAnsi="Arial" w:cs="Arial"/>
                <w:b/>
                <w:sz w:val="24"/>
                <w:szCs w:val="24"/>
              </w:rPr>
            </w:pPr>
            <w:r w:rsidRPr="00F7466E">
              <w:rPr>
                <w:rFonts w:ascii="Arial" w:hAnsi="Arial" w:cs="Arial"/>
                <w:b/>
                <w:sz w:val="24"/>
                <w:szCs w:val="24"/>
              </w:rPr>
              <w:lastRenderedPageBreak/>
              <w:t>Knowledge and Understanding</w:t>
            </w:r>
          </w:p>
          <w:p w:rsidR="001A6A0B" w:rsidRDefault="001A6A0B" w:rsidP="001A6A0B">
            <w:pPr>
              <w:pStyle w:val="ListParagraph"/>
              <w:numPr>
                <w:ilvl w:val="0"/>
                <w:numId w:val="10"/>
              </w:numPr>
              <w:rPr>
                <w:rFonts w:ascii="Arial" w:hAnsi="Arial" w:cs="Arial"/>
                <w:sz w:val="24"/>
                <w:szCs w:val="24"/>
              </w:rPr>
            </w:pPr>
            <w:r>
              <w:rPr>
                <w:rFonts w:ascii="Arial" w:hAnsi="Arial" w:cs="Arial"/>
                <w:sz w:val="24"/>
                <w:szCs w:val="24"/>
              </w:rPr>
              <w:t>Children’s Act 1989 and Regulations made thereafter</w:t>
            </w:r>
          </w:p>
          <w:p w:rsidR="001A6A0B" w:rsidRPr="001A6A0B" w:rsidRDefault="001A6A0B" w:rsidP="001A6A0B">
            <w:pPr>
              <w:pStyle w:val="ListParagraph"/>
              <w:numPr>
                <w:ilvl w:val="0"/>
                <w:numId w:val="10"/>
              </w:numPr>
              <w:rPr>
                <w:rFonts w:ascii="Arial" w:hAnsi="Arial" w:cs="Arial"/>
                <w:sz w:val="24"/>
                <w:szCs w:val="24"/>
              </w:rPr>
            </w:pPr>
            <w:r>
              <w:rPr>
                <w:rFonts w:ascii="Arial" w:hAnsi="Arial" w:cs="Arial"/>
                <w:sz w:val="24"/>
                <w:szCs w:val="24"/>
              </w:rPr>
              <w:t>Knowledge of Children’s Services</w:t>
            </w:r>
          </w:p>
        </w:tc>
        <w:tc>
          <w:tcPr>
            <w:tcW w:w="1933" w:type="dxa"/>
          </w:tcPr>
          <w:p w:rsidR="001A6A0B" w:rsidRDefault="001A6A0B" w:rsidP="00841226">
            <w:pPr>
              <w:jc w:val="center"/>
              <w:rPr>
                <w:rFonts w:ascii="Arial" w:hAnsi="Arial" w:cs="Arial"/>
                <w:sz w:val="24"/>
                <w:szCs w:val="24"/>
              </w:rPr>
            </w:pPr>
          </w:p>
          <w:p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rsidTr="001A6A0B">
        <w:tc>
          <w:tcPr>
            <w:tcW w:w="7083" w:type="dxa"/>
          </w:tcPr>
          <w:p w:rsidR="001A6A0B" w:rsidRPr="00987ABE" w:rsidRDefault="00987ABE" w:rsidP="006622CF">
            <w:pPr>
              <w:rPr>
                <w:rFonts w:ascii="Arial" w:hAnsi="Arial" w:cs="Arial"/>
                <w:b/>
                <w:sz w:val="24"/>
                <w:szCs w:val="24"/>
              </w:rPr>
            </w:pPr>
            <w:r w:rsidRPr="00987ABE">
              <w:rPr>
                <w:rFonts w:ascii="Arial" w:hAnsi="Arial" w:cs="Arial"/>
                <w:b/>
                <w:sz w:val="24"/>
                <w:szCs w:val="24"/>
              </w:rPr>
              <w:t>Skills</w:t>
            </w:r>
          </w:p>
          <w:p w:rsidR="00987ABE" w:rsidRDefault="00F7466E" w:rsidP="00841226">
            <w:pPr>
              <w:numPr>
                <w:ilvl w:val="0"/>
                <w:numId w:val="1"/>
              </w:numPr>
              <w:tabs>
                <w:tab w:val="clear" w:pos="720"/>
                <w:tab w:val="num" w:pos="313"/>
              </w:tabs>
              <w:ind w:left="313" w:hanging="284"/>
              <w:rPr>
                <w:rFonts w:ascii="Arial" w:hAnsi="Arial" w:cs="Arial"/>
                <w:sz w:val="24"/>
                <w:szCs w:val="24"/>
              </w:rPr>
            </w:pPr>
            <w:r>
              <w:rPr>
                <w:rFonts w:ascii="Arial" w:hAnsi="Arial" w:cs="Arial"/>
                <w:sz w:val="24"/>
                <w:szCs w:val="24"/>
              </w:rPr>
              <w:t xml:space="preserve">Effective delivery of </w:t>
            </w:r>
            <w:r w:rsidR="00987ABE" w:rsidRPr="006622CF">
              <w:rPr>
                <w:rFonts w:ascii="Arial" w:hAnsi="Arial" w:cs="Arial"/>
                <w:sz w:val="24"/>
                <w:szCs w:val="24"/>
              </w:rPr>
              <w:t>high quality tailored legal advice and services</w:t>
            </w:r>
            <w:r w:rsidR="00841226">
              <w:rPr>
                <w:rFonts w:ascii="Arial" w:hAnsi="Arial" w:cs="Arial"/>
                <w:sz w:val="24"/>
                <w:szCs w:val="24"/>
              </w:rPr>
              <w:t xml:space="preserve"> that meet need.</w:t>
            </w:r>
          </w:p>
          <w:p w:rsidR="00841226" w:rsidRDefault="00841226"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Prepar</w:t>
            </w:r>
            <w:r>
              <w:rPr>
                <w:rFonts w:ascii="Arial" w:hAnsi="Arial" w:cs="Arial"/>
                <w:sz w:val="24"/>
                <w:szCs w:val="24"/>
              </w:rPr>
              <w:t xml:space="preserve">ation of </w:t>
            </w:r>
            <w:r w:rsidRPr="006622CF">
              <w:rPr>
                <w:rFonts w:ascii="Arial" w:hAnsi="Arial" w:cs="Arial"/>
                <w:sz w:val="24"/>
                <w:szCs w:val="24"/>
              </w:rPr>
              <w:t xml:space="preserve">large amounts of information </w:t>
            </w:r>
            <w:r w:rsidR="007558FB" w:rsidRPr="006622CF">
              <w:rPr>
                <w:rFonts w:ascii="Arial" w:hAnsi="Arial" w:cs="Arial"/>
                <w:sz w:val="24"/>
                <w:szCs w:val="24"/>
              </w:rPr>
              <w:t>to</w:t>
            </w:r>
            <w:r w:rsidRPr="006622CF">
              <w:rPr>
                <w:rFonts w:ascii="Arial" w:hAnsi="Arial" w:cs="Arial"/>
                <w:sz w:val="24"/>
                <w:szCs w:val="24"/>
              </w:rPr>
              <w:t xml:space="preserve"> draft Court documents and instructions to Counsel.</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Confidence in </w:t>
            </w:r>
            <w:r w:rsidRPr="00987ABE">
              <w:rPr>
                <w:rFonts w:ascii="Arial" w:hAnsi="Arial" w:cs="Arial"/>
                <w:sz w:val="24"/>
                <w:szCs w:val="24"/>
              </w:rPr>
              <w:t>representing cases when required in Court proceedings</w:t>
            </w:r>
          </w:p>
          <w:p w:rsidR="00841226" w:rsidRP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Confidence in </w:t>
            </w:r>
            <w:r w:rsidRPr="006622CF">
              <w:rPr>
                <w:rFonts w:ascii="Arial" w:hAnsi="Arial" w:cs="Arial"/>
                <w:sz w:val="24"/>
                <w:szCs w:val="24"/>
              </w:rPr>
              <w:t>challenging other professionals appropriately;</w:t>
            </w:r>
          </w:p>
          <w:p w:rsidR="00F7466E" w:rsidRDefault="00F7466E"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Effective communication skills with proven experience in drafting various legal documentation.</w:t>
            </w:r>
          </w:p>
          <w:p w:rsidR="00F7466E" w:rsidRDefault="00F7466E"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Excellent </w:t>
            </w:r>
            <w:r w:rsidR="007558FB">
              <w:rPr>
                <w:rFonts w:ascii="Arial" w:hAnsi="Arial" w:cs="Arial"/>
                <w:sz w:val="24"/>
                <w:szCs w:val="24"/>
              </w:rPr>
              <w:t>self-management</w:t>
            </w:r>
            <w:r>
              <w:rPr>
                <w:rFonts w:ascii="Arial" w:hAnsi="Arial" w:cs="Arial"/>
                <w:sz w:val="24"/>
                <w:szCs w:val="24"/>
              </w:rPr>
              <w:t xml:space="preserve"> and prioritisation skills that ensures deadlines are met</w:t>
            </w:r>
            <w:r w:rsidR="00841226">
              <w:rPr>
                <w:rFonts w:ascii="Arial" w:hAnsi="Arial" w:cs="Arial"/>
                <w:sz w:val="24"/>
                <w:szCs w:val="24"/>
              </w:rPr>
              <w:t>.</w:t>
            </w:r>
          </w:p>
          <w:p w:rsidR="00F7466E" w:rsidRDefault="00F7466E"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IT skills – able to effectively use a PC to prepare documents, record information or input data.</w:t>
            </w:r>
          </w:p>
          <w:p w:rsidR="00F7466E" w:rsidRDefault="00F7466E"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Excellent negotiation </w:t>
            </w:r>
            <w:r w:rsidR="00841226">
              <w:rPr>
                <w:rFonts w:ascii="Arial" w:hAnsi="Arial" w:cs="Arial"/>
                <w:sz w:val="24"/>
                <w:szCs w:val="24"/>
              </w:rPr>
              <w:t>and strong partnership skills</w:t>
            </w:r>
            <w:r>
              <w:rPr>
                <w:rFonts w:ascii="Arial" w:hAnsi="Arial" w:cs="Arial"/>
                <w:sz w:val="24"/>
                <w:szCs w:val="24"/>
              </w:rPr>
              <w:t>.</w:t>
            </w:r>
          </w:p>
          <w:p w:rsidR="00F7466E" w:rsidRDefault="00F7466E"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High level analytica</w:t>
            </w:r>
            <w:r w:rsidR="00841226">
              <w:rPr>
                <w:rFonts w:ascii="Arial" w:hAnsi="Arial" w:cs="Arial"/>
                <w:sz w:val="24"/>
                <w:szCs w:val="24"/>
              </w:rPr>
              <w:t>l</w:t>
            </w:r>
            <w:r>
              <w:rPr>
                <w:rFonts w:ascii="Arial" w:hAnsi="Arial" w:cs="Arial"/>
                <w:sz w:val="24"/>
                <w:szCs w:val="24"/>
              </w:rPr>
              <w:t xml:space="preserve"> skills with the ability to proactively solve problems and seek solutions to complex situations.</w:t>
            </w:r>
          </w:p>
          <w:p w:rsidR="00841226" w:rsidRP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Problem solving and solution-focused.</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Listening to others to assess requirements to respond appropriately and efficiently.</w:t>
            </w:r>
          </w:p>
          <w:p w:rsidR="00987ABE" w:rsidRPr="006622CF" w:rsidRDefault="00987ABE"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The ability to share information, obtain information and have dialogue with others, either in writing, in person or over the telephone.</w:t>
            </w:r>
          </w:p>
          <w:p w:rsidR="00987ABE" w:rsidRPr="006622CF" w:rsidRDefault="00987ABE"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Work effectively despite changes in law and procedures.</w:t>
            </w:r>
          </w:p>
          <w:p w:rsidR="00987ABE" w:rsidRPr="006622CF" w:rsidRDefault="00987ABE"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Be</w:t>
            </w:r>
            <w:r w:rsidR="00841226">
              <w:rPr>
                <w:rFonts w:ascii="Arial" w:hAnsi="Arial" w:cs="Arial"/>
                <w:sz w:val="24"/>
                <w:szCs w:val="24"/>
              </w:rPr>
              <w:t xml:space="preserve"> an effective team player within a </w:t>
            </w:r>
            <w:r w:rsidRPr="006622CF">
              <w:rPr>
                <w:rFonts w:ascii="Arial" w:hAnsi="Arial" w:cs="Arial"/>
                <w:sz w:val="24"/>
                <w:szCs w:val="24"/>
              </w:rPr>
              <w:t>busy team environment</w:t>
            </w:r>
            <w:r w:rsidR="00841226">
              <w:rPr>
                <w:rFonts w:ascii="Arial" w:hAnsi="Arial" w:cs="Arial"/>
                <w:sz w:val="24"/>
                <w:szCs w:val="24"/>
              </w:rPr>
              <w:t>.</w:t>
            </w:r>
          </w:p>
          <w:p w:rsidR="00987ABE" w:rsidRPr="006622CF" w:rsidRDefault="00987ABE"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Manage priorities and work demands displaying initiative and creativity</w:t>
            </w:r>
            <w:r w:rsidR="00841226">
              <w:rPr>
                <w:rFonts w:ascii="Arial" w:hAnsi="Arial" w:cs="Arial"/>
                <w:sz w:val="24"/>
                <w:szCs w:val="24"/>
              </w:rPr>
              <w:t>.</w:t>
            </w:r>
          </w:p>
          <w:p w:rsidR="00987ABE" w:rsidRPr="006622CF"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Leading by </w:t>
            </w:r>
            <w:r w:rsidR="00987ABE" w:rsidRPr="006622CF">
              <w:rPr>
                <w:rFonts w:ascii="Arial" w:hAnsi="Arial" w:cs="Arial"/>
                <w:sz w:val="24"/>
                <w:szCs w:val="24"/>
              </w:rPr>
              <w:t>example and promot</w:t>
            </w:r>
            <w:r w:rsidR="00800946">
              <w:rPr>
                <w:rFonts w:ascii="Arial" w:hAnsi="Arial" w:cs="Arial"/>
                <w:sz w:val="24"/>
                <w:szCs w:val="24"/>
              </w:rPr>
              <w:t>e</w:t>
            </w:r>
            <w:r w:rsidR="00987ABE" w:rsidRPr="006622CF">
              <w:rPr>
                <w:rFonts w:ascii="Arial" w:hAnsi="Arial" w:cs="Arial"/>
                <w:sz w:val="24"/>
                <w:szCs w:val="24"/>
              </w:rPr>
              <w:t xml:space="preserve"> excellence;</w:t>
            </w:r>
          </w:p>
          <w:p w:rsidR="00987ABE" w:rsidRPr="00841226" w:rsidRDefault="00987ABE" w:rsidP="00841226">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Reliable and self-reliant</w:t>
            </w:r>
            <w:r w:rsidR="00800946">
              <w:rPr>
                <w:rFonts w:ascii="Arial" w:hAnsi="Arial" w:cs="Arial"/>
                <w:sz w:val="24"/>
                <w:szCs w:val="24"/>
              </w:rPr>
              <w:t xml:space="preserve">, seeking </w:t>
            </w:r>
            <w:r w:rsidRPr="006622CF">
              <w:rPr>
                <w:rFonts w:ascii="Arial" w:hAnsi="Arial" w:cs="Arial"/>
                <w:sz w:val="24"/>
                <w:szCs w:val="24"/>
              </w:rPr>
              <w:t>guidance when appropriate</w:t>
            </w:r>
            <w:r w:rsidR="00841226">
              <w:rPr>
                <w:rFonts w:ascii="Arial" w:hAnsi="Arial" w:cs="Arial"/>
                <w:sz w:val="24"/>
                <w:szCs w:val="24"/>
              </w:rPr>
              <w:t>.</w:t>
            </w:r>
          </w:p>
        </w:tc>
        <w:tc>
          <w:tcPr>
            <w:tcW w:w="1933" w:type="dxa"/>
          </w:tcPr>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1A6A0B" w:rsidRDefault="00841226" w:rsidP="00841226">
            <w:pPr>
              <w:jc w:val="center"/>
              <w:rPr>
                <w:rFonts w:ascii="Arial" w:hAnsi="Arial" w:cs="Arial"/>
                <w:sz w:val="24"/>
                <w:szCs w:val="24"/>
              </w:rPr>
            </w:pPr>
            <w:r>
              <w:rPr>
                <w:rFonts w:ascii="Arial" w:hAnsi="Arial" w:cs="Arial"/>
                <w:sz w:val="24"/>
                <w:szCs w:val="24"/>
              </w:rPr>
              <w:t>Application Form/Interview</w:t>
            </w:r>
          </w:p>
        </w:tc>
      </w:tr>
      <w:tr w:rsidR="00F7466E" w:rsidRPr="001A6A0B" w:rsidTr="001A6A0B">
        <w:tc>
          <w:tcPr>
            <w:tcW w:w="7083" w:type="dxa"/>
          </w:tcPr>
          <w:p w:rsidR="00F7466E" w:rsidRDefault="00F7466E" w:rsidP="006622CF">
            <w:pPr>
              <w:rPr>
                <w:rFonts w:ascii="Arial" w:hAnsi="Arial" w:cs="Arial"/>
                <w:b/>
                <w:sz w:val="24"/>
                <w:szCs w:val="24"/>
              </w:rPr>
            </w:pPr>
            <w:r>
              <w:rPr>
                <w:rFonts w:ascii="Arial" w:hAnsi="Arial" w:cs="Arial"/>
                <w:b/>
                <w:sz w:val="24"/>
                <w:szCs w:val="24"/>
              </w:rPr>
              <w:t>Abilities</w:t>
            </w:r>
          </w:p>
          <w:p w:rsidR="00841226" w:rsidRDefault="00841226" w:rsidP="00841226">
            <w:pPr>
              <w:numPr>
                <w:ilvl w:val="0"/>
                <w:numId w:val="1"/>
              </w:numPr>
              <w:tabs>
                <w:tab w:val="clear" w:pos="720"/>
                <w:tab w:val="num" w:pos="313"/>
              </w:tabs>
              <w:ind w:hanging="720"/>
              <w:rPr>
                <w:rFonts w:ascii="Arial" w:hAnsi="Arial" w:cs="Arial"/>
                <w:sz w:val="24"/>
                <w:szCs w:val="24"/>
              </w:rPr>
            </w:pPr>
            <w:r>
              <w:rPr>
                <w:rFonts w:ascii="Arial" w:hAnsi="Arial" w:cs="Arial"/>
                <w:sz w:val="24"/>
                <w:szCs w:val="24"/>
              </w:rPr>
              <w:t>Able to meet the travel requirements of the post.</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Able to work outside of normal office hours to meet the needs of the service.</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Able to delight customers, deliver high quality tailored services to meet needs and exceed expectations.</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Able to seek and consider the views of others in setting and deciding plans, activities and progress.</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lastRenderedPageBreak/>
              <w:t>Able to work at a fast pace, coping well with higher levels of workload.</w:t>
            </w:r>
          </w:p>
          <w:p w:rsid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Able to be creative in working through problems and making decisions.</w:t>
            </w:r>
          </w:p>
          <w:p w:rsidR="00F7466E" w:rsidRPr="00780523" w:rsidRDefault="007558FB" w:rsidP="006622CF">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Acting</w:t>
            </w:r>
            <w:r w:rsidR="00F7466E" w:rsidRPr="006622CF">
              <w:rPr>
                <w:rFonts w:ascii="Arial" w:hAnsi="Arial" w:cs="Arial"/>
                <w:sz w:val="24"/>
                <w:szCs w:val="24"/>
              </w:rPr>
              <w:t xml:space="preserve"> and making decisions in line with support plans, policies and procedures</w:t>
            </w:r>
            <w:r w:rsidR="00780523">
              <w:rPr>
                <w:rFonts w:ascii="Arial" w:hAnsi="Arial" w:cs="Arial"/>
                <w:sz w:val="24"/>
                <w:szCs w:val="24"/>
              </w:rPr>
              <w:t>.</w:t>
            </w:r>
          </w:p>
        </w:tc>
        <w:tc>
          <w:tcPr>
            <w:tcW w:w="1933" w:type="dxa"/>
          </w:tcPr>
          <w:p w:rsidR="00F7466E" w:rsidRDefault="00F7466E"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p>
          <w:p w:rsidR="00841226" w:rsidRDefault="00841226" w:rsidP="00841226">
            <w:pPr>
              <w:jc w:val="center"/>
              <w:rPr>
                <w:rFonts w:ascii="Arial" w:hAnsi="Arial" w:cs="Arial"/>
                <w:sz w:val="24"/>
                <w:szCs w:val="24"/>
              </w:rPr>
            </w:pPr>
            <w:r>
              <w:rPr>
                <w:rFonts w:ascii="Arial" w:hAnsi="Arial" w:cs="Arial"/>
                <w:sz w:val="24"/>
                <w:szCs w:val="24"/>
              </w:rPr>
              <w:t>Application Form/Interview</w:t>
            </w:r>
          </w:p>
        </w:tc>
      </w:tr>
      <w:tr w:rsidR="00841226" w:rsidRPr="001A6A0B" w:rsidTr="001A6A0B">
        <w:tc>
          <w:tcPr>
            <w:tcW w:w="7083" w:type="dxa"/>
          </w:tcPr>
          <w:p w:rsidR="00841226" w:rsidRPr="00780523" w:rsidRDefault="00841226" w:rsidP="006622CF">
            <w:pPr>
              <w:rPr>
                <w:rFonts w:ascii="Arial" w:hAnsi="Arial" w:cs="Arial"/>
                <w:sz w:val="24"/>
                <w:szCs w:val="24"/>
              </w:rPr>
            </w:pPr>
            <w:r w:rsidRPr="00780523">
              <w:rPr>
                <w:rFonts w:ascii="Arial" w:hAnsi="Arial" w:cs="Arial"/>
                <w:sz w:val="24"/>
                <w:szCs w:val="24"/>
              </w:rPr>
              <w:t>Commitment to Equal Opportunities</w:t>
            </w:r>
          </w:p>
        </w:tc>
        <w:tc>
          <w:tcPr>
            <w:tcW w:w="1933" w:type="dxa"/>
          </w:tcPr>
          <w:p w:rsidR="00841226" w:rsidRDefault="00841226" w:rsidP="00841226">
            <w:pPr>
              <w:jc w:val="center"/>
              <w:rPr>
                <w:rFonts w:ascii="Arial" w:hAnsi="Arial" w:cs="Arial"/>
                <w:sz w:val="24"/>
                <w:szCs w:val="24"/>
              </w:rPr>
            </w:pPr>
            <w:r>
              <w:rPr>
                <w:rFonts w:ascii="Arial" w:hAnsi="Arial" w:cs="Arial"/>
                <w:sz w:val="24"/>
                <w:szCs w:val="24"/>
              </w:rPr>
              <w:t>Application Form</w:t>
            </w:r>
          </w:p>
        </w:tc>
      </w:tr>
      <w:tr w:rsidR="00C76023" w:rsidRPr="001A6A0B" w:rsidTr="001A6A0B">
        <w:tc>
          <w:tcPr>
            <w:tcW w:w="7083" w:type="dxa"/>
          </w:tcPr>
          <w:p w:rsidR="00C76023" w:rsidRDefault="00C76023" w:rsidP="006622CF">
            <w:pPr>
              <w:rPr>
                <w:rFonts w:ascii="Arial" w:hAnsi="Arial" w:cs="Arial"/>
                <w:b/>
                <w:sz w:val="24"/>
                <w:szCs w:val="24"/>
              </w:rPr>
            </w:pPr>
            <w:r>
              <w:rPr>
                <w:rFonts w:ascii="Arial" w:hAnsi="Arial" w:cs="Arial"/>
                <w:b/>
                <w:sz w:val="24"/>
                <w:szCs w:val="24"/>
              </w:rPr>
              <w:t>Behaviours and Values</w:t>
            </w:r>
          </w:p>
          <w:p w:rsidR="00C76023" w:rsidRPr="00780523" w:rsidRDefault="00780523" w:rsidP="00C76023">
            <w:pPr>
              <w:pStyle w:val="ListParagraph"/>
              <w:numPr>
                <w:ilvl w:val="0"/>
                <w:numId w:val="11"/>
              </w:numPr>
              <w:rPr>
                <w:rFonts w:ascii="Arial" w:hAnsi="Arial" w:cs="Arial"/>
                <w:sz w:val="24"/>
                <w:szCs w:val="24"/>
              </w:rPr>
            </w:pPr>
            <w:r w:rsidRPr="00780523">
              <w:rPr>
                <w:rFonts w:ascii="Arial" w:hAnsi="Arial" w:cs="Arial"/>
                <w:sz w:val="24"/>
                <w:szCs w:val="24"/>
              </w:rPr>
              <w:t xml:space="preserve">Able to </w:t>
            </w:r>
            <w:r w:rsidR="007558FB" w:rsidRPr="00780523">
              <w:rPr>
                <w:rFonts w:ascii="Arial" w:hAnsi="Arial" w:cs="Arial"/>
                <w:sz w:val="24"/>
                <w:szCs w:val="24"/>
              </w:rPr>
              <w:t>always</w:t>
            </w:r>
            <w:r w:rsidRPr="00780523">
              <w:rPr>
                <w:rFonts w:ascii="Arial" w:hAnsi="Arial" w:cs="Arial"/>
                <w:sz w:val="24"/>
                <w:szCs w:val="24"/>
              </w:rPr>
              <w:t xml:space="preserve"> act in accordance with TFC Company values:</w:t>
            </w:r>
          </w:p>
          <w:p w:rsidR="00780523" w:rsidRPr="00780523" w:rsidRDefault="00780523" w:rsidP="00780523">
            <w:pPr>
              <w:pStyle w:val="ListParagraph"/>
              <w:numPr>
                <w:ilvl w:val="1"/>
                <w:numId w:val="11"/>
              </w:numPr>
              <w:rPr>
                <w:rFonts w:ascii="Arial" w:hAnsi="Arial" w:cs="Arial"/>
                <w:sz w:val="24"/>
                <w:szCs w:val="24"/>
              </w:rPr>
            </w:pPr>
            <w:r w:rsidRPr="00780523">
              <w:rPr>
                <w:rFonts w:ascii="Arial" w:hAnsi="Arial" w:cs="Arial"/>
                <w:sz w:val="24"/>
                <w:szCs w:val="24"/>
              </w:rPr>
              <w:t>Child centred</w:t>
            </w:r>
          </w:p>
          <w:p w:rsidR="00780523" w:rsidRPr="00780523" w:rsidRDefault="00780523" w:rsidP="00780523">
            <w:pPr>
              <w:pStyle w:val="ListParagraph"/>
              <w:numPr>
                <w:ilvl w:val="1"/>
                <w:numId w:val="11"/>
              </w:numPr>
              <w:rPr>
                <w:rFonts w:ascii="Arial" w:hAnsi="Arial" w:cs="Arial"/>
                <w:sz w:val="24"/>
                <w:szCs w:val="24"/>
              </w:rPr>
            </w:pPr>
            <w:r w:rsidRPr="00780523">
              <w:rPr>
                <w:rFonts w:ascii="Arial" w:hAnsi="Arial" w:cs="Arial"/>
                <w:sz w:val="24"/>
                <w:szCs w:val="24"/>
              </w:rPr>
              <w:t xml:space="preserve">Transparent </w:t>
            </w:r>
          </w:p>
          <w:p w:rsidR="00780523" w:rsidRPr="00780523" w:rsidRDefault="00780523" w:rsidP="00780523">
            <w:pPr>
              <w:pStyle w:val="ListParagraph"/>
              <w:numPr>
                <w:ilvl w:val="1"/>
                <w:numId w:val="11"/>
              </w:numPr>
              <w:rPr>
                <w:rFonts w:ascii="Arial" w:hAnsi="Arial" w:cs="Arial"/>
                <w:sz w:val="24"/>
                <w:szCs w:val="24"/>
              </w:rPr>
            </w:pPr>
            <w:r w:rsidRPr="00780523">
              <w:rPr>
                <w:rFonts w:ascii="Arial" w:hAnsi="Arial" w:cs="Arial"/>
                <w:sz w:val="24"/>
                <w:szCs w:val="24"/>
              </w:rPr>
              <w:t>Respectful</w:t>
            </w:r>
          </w:p>
          <w:p w:rsidR="00780523" w:rsidRPr="00780523" w:rsidRDefault="00780523" w:rsidP="00780523">
            <w:pPr>
              <w:pStyle w:val="ListParagraph"/>
              <w:numPr>
                <w:ilvl w:val="1"/>
                <w:numId w:val="11"/>
              </w:numPr>
              <w:rPr>
                <w:rFonts w:ascii="Arial" w:hAnsi="Arial" w:cs="Arial"/>
                <w:sz w:val="24"/>
                <w:szCs w:val="24"/>
              </w:rPr>
            </w:pPr>
            <w:r w:rsidRPr="00780523">
              <w:rPr>
                <w:rFonts w:ascii="Arial" w:hAnsi="Arial" w:cs="Arial"/>
                <w:sz w:val="24"/>
                <w:szCs w:val="24"/>
              </w:rPr>
              <w:t>Creative</w:t>
            </w:r>
          </w:p>
          <w:p w:rsidR="00780523" w:rsidRPr="00780523" w:rsidRDefault="00780523" w:rsidP="00780523">
            <w:pPr>
              <w:pStyle w:val="ListParagraph"/>
              <w:numPr>
                <w:ilvl w:val="0"/>
                <w:numId w:val="11"/>
              </w:numPr>
              <w:rPr>
                <w:rFonts w:ascii="Arial" w:hAnsi="Arial" w:cs="Arial"/>
                <w:sz w:val="24"/>
                <w:szCs w:val="24"/>
              </w:rPr>
            </w:pPr>
            <w:r w:rsidRPr="00780523">
              <w:rPr>
                <w:rFonts w:ascii="Arial" w:hAnsi="Arial" w:cs="Arial"/>
                <w:sz w:val="24"/>
                <w:szCs w:val="24"/>
              </w:rPr>
              <w:t>To remain calm, resourceful and professional in the face of challenge</w:t>
            </w:r>
          </w:p>
          <w:p w:rsidR="00780523" w:rsidRPr="00780523" w:rsidRDefault="00780523" w:rsidP="00780523">
            <w:pPr>
              <w:pStyle w:val="ListParagraph"/>
              <w:numPr>
                <w:ilvl w:val="0"/>
                <w:numId w:val="11"/>
              </w:numPr>
              <w:rPr>
                <w:rFonts w:ascii="Arial" w:hAnsi="Arial" w:cs="Arial"/>
                <w:b/>
                <w:sz w:val="24"/>
                <w:szCs w:val="24"/>
              </w:rPr>
            </w:pPr>
            <w:r w:rsidRPr="00780523">
              <w:rPr>
                <w:rFonts w:ascii="Arial" w:hAnsi="Arial" w:cs="Arial"/>
                <w:sz w:val="24"/>
                <w:szCs w:val="24"/>
              </w:rPr>
              <w:t>Demonstrate resilience in the face of competing priorities</w:t>
            </w:r>
          </w:p>
        </w:tc>
        <w:tc>
          <w:tcPr>
            <w:tcW w:w="1933" w:type="dxa"/>
          </w:tcPr>
          <w:p w:rsidR="00C76023" w:rsidRDefault="00C76023" w:rsidP="00841226">
            <w:pPr>
              <w:jc w:val="center"/>
              <w:rPr>
                <w:rFonts w:ascii="Arial" w:hAnsi="Arial" w:cs="Arial"/>
                <w:sz w:val="24"/>
                <w:szCs w:val="24"/>
              </w:rPr>
            </w:pPr>
          </w:p>
          <w:p w:rsidR="00780523" w:rsidRDefault="00780523" w:rsidP="00841226">
            <w:pPr>
              <w:jc w:val="center"/>
              <w:rPr>
                <w:rFonts w:ascii="Arial" w:hAnsi="Arial" w:cs="Arial"/>
                <w:sz w:val="24"/>
                <w:szCs w:val="24"/>
              </w:rPr>
            </w:pPr>
          </w:p>
          <w:p w:rsidR="00780523" w:rsidRDefault="00780523" w:rsidP="00841226">
            <w:pPr>
              <w:jc w:val="center"/>
              <w:rPr>
                <w:rFonts w:ascii="Arial" w:hAnsi="Arial" w:cs="Arial"/>
                <w:sz w:val="24"/>
                <w:szCs w:val="24"/>
              </w:rPr>
            </w:pPr>
          </w:p>
          <w:p w:rsidR="00780523" w:rsidRDefault="00780523" w:rsidP="00841226">
            <w:pPr>
              <w:jc w:val="center"/>
              <w:rPr>
                <w:rFonts w:ascii="Arial" w:hAnsi="Arial" w:cs="Arial"/>
                <w:sz w:val="24"/>
                <w:szCs w:val="24"/>
              </w:rPr>
            </w:pPr>
            <w:r>
              <w:rPr>
                <w:rFonts w:ascii="Arial" w:hAnsi="Arial" w:cs="Arial"/>
                <w:sz w:val="24"/>
                <w:szCs w:val="24"/>
              </w:rPr>
              <w:t>Application Form/Interview</w:t>
            </w:r>
          </w:p>
        </w:tc>
      </w:tr>
    </w:tbl>
    <w:p w:rsidR="006622CF" w:rsidRDefault="006622CF" w:rsidP="006622CF">
      <w:pPr>
        <w:spacing w:line="240" w:lineRule="auto"/>
        <w:rPr>
          <w:rFonts w:ascii="Arial" w:hAnsi="Arial" w:cs="Arial"/>
          <w:b/>
          <w:sz w:val="24"/>
          <w:szCs w:val="24"/>
        </w:rPr>
      </w:pPr>
    </w:p>
    <w:p w:rsidR="00780523" w:rsidRPr="00BB7846" w:rsidRDefault="00780523" w:rsidP="00780523">
      <w:pPr>
        <w:spacing w:after="0" w:line="240" w:lineRule="auto"/>
        <w:rPr>
          <w:rFonts w:ascii="Arial" w:hAnsi="Arial" w:cs="Arial"/>
          <w:b/>
          <w:sz w:val="24"/>
          <w:szCs w:val="24"/>
        </w:rPr>
      </w:pPr>
      <w:r>
        <w:rPr>
          <w:rFonts w:ascii="Arial" w:hAnsi="Arial" w:cs="Arial"/>
          <w:b/>
          <w:sz w:val="24"/>
          <w:szCs w:val="24"/>
        </w:rPr>
        <w:t>F</w:t>
      </w:r>
      <w:r w:rsidRPr="00BB7846">
        <w:rPr>
          <w:rFonts w:ascii="Arial" w:hAnsi="Arial" w:cs="Arial"/>
          <w:b/>
          <w:sz w:val="24"/>
          <w:szCs w:val="24"/>
        </w:rPr>
        <w:t>.</w:t>
      </w:r>
      <w:r w:rsidRPr="00BB7846">
        <w:rPr>
          <w:rFonts w:ascii="Arial" w:hAnsi="Arial" w:cs="Arial"/>
          <w:b/>
          <w:sz w:val="24"/>
          <w:szCs w:val="24"/>
        </w:rPr>
        <w:tab/>
        <w:t>Statutory Requirements</w:t>
      </w:r>
    </w:p>
    <w:p w:rsidR="00780523" w:rsidRPr="00BB7846" w:rsidRDefault="00780523" w:rsidP="00780523">
      <w:pPr>
        <w:pStyle w:val="ListParagraph"/>
        <w:spacing w:after="0" w:line="240" w:lineRule="auto"/>
        <w:rPr>
          <w:rFonts w:ascii="Arial" w:hAnsi="Arial" w:cs="Arial"/>
          <w:b/>
          <w:sz w:val="24"/>
          <w:szCs w:val="24"/>
        </w:rPr>
      </w:pPr>
    </w:p>
    <w:p w:rsidR="004C7392" w:rsidRDefault="004C7392" w:rsidP="004C7392">
      <w:pPr>
        <w:spacing w:after="0" w:line="240" w:lineRule="auto"/>
        <w:rPr>
          <w:rFonts w:ascii="Arial" w:hAnsi="Arial" w:cs="Arial"/>
          <w:b/>
          <w:sz w:val="24"/>
          <w:szCs w:val="24"/>
        </w:rPr>
      </w:pPr>
      <w:r w:rsidRPr="00204D09">
        <w:rPr>
          <w:rFonts w:ascii="Arial" w:hAnsi="Arial" w:cs="Arial"/>
          <w:b/>
          <w:sz w:val="24"/>
          <w:szCs w:val="24"/>
        </w:rPr>
        <w:t>In line with the Together for Children’s Statutory Requirements, all employees should:</w:t>
      </w:r>
      <w:bookmarkStart w:id="0" w:name="_GoBack"/>
      <w:bookmarkEnd w:id="0"/>
    </w:p>
    <w:p w:rsidR="004C7392" w:rsidRPr="00204D09" w:rsidRDefault="004C7392" w:rsidP="004C7392">
      <w:pPr>
        <w:spacing w:after="0" w:line="240" w:lineRule="auto"/>
        <w:rPr>
          <w:rFonts w:ascii="Arial" w:hAnsi="Arial" w:cs="Arial"/>
          <w:b/>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sidRPr="00204D09">
        <w:rPr>
          <w:rFonts w:ascii="Arial" w:hAnsi="Arial" w:cs="Arial"/>
          <w:sz w:val="24"/>
          <w:szCs w:val="24"/>
        </w:rPr>
        <w:t>information, and</w:t>
      </w:r>
      <w:proofErr w:type="gramEnd"/>
      <w:r w:rsidRPr="00204D09">
        <w:rPr>
          <w:rFonts w:ascii="Arial" w:hAnsi="Arial" w:cs="Arial"/>
          <w:sz w:val="24"/>
          <w:szCs w:val="24"/>
        </w:rPr>
        <w:t xml:space="preserve"> respect the privacy of personal information held by Together for Children Sunderland.</w:t>
      </w:r>
    </w:p>
    <w:p w:rsidR="004C7392" w:rsidRPr="00204D09" w:rsidRDefault="004C7392" w:rsidP="004C7392">
      <w:pPr>
        <w:spacing w:after="0" w:line="240" w:lineRule="auto"/>
        <w:rPr>
          <w:rFonts w:ascii="Arial" w:hAnsi="Arial" w:cs="Arial"/>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rsidR="004C7392" w:rsidRPr="00204D09" w:rsidRDefault="004C7392" w:rsidP="004C7392">
      <w:pPr>
        <w:spacing w:after="0" w:line="240" w:lineRule="auto"/>
        <w:rPr>
          <w:rFonts w:ascii="Arial" w:hAnsi="Arial" w:cs="Arial"/>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rsidR="004C7392" w:rsidRDefault="004C7392" w:rsidP="004C7392">
      <w:pPr>
        <w:spacing w:after="0" w:line="240" w:lineRule="auto"/>
        <w:rPr>
          <w:rFonts w:ascii="Arial" w:hAnsi="Arial" w:cs="Arial"/>
          <w:b/>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rsidR="004C7392" w:rsidRPr="00204D09" w:rsidRDefault="004C7392" w:rsidP="004C7392">
      <w:pPr>
        <w:spacing w:after="0" w:line="240" w:lineRule="auto"/>
        <w:rPr>
          <w:rFonts w:ascii="Arial" w:hAnsi="Arial" w:cs="Arial"/>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rsidR="004C7392" w:rsidRPr="00204D09" w:rsidRDefault="004C7392" w:rsidP="004C7392">
      <w:pPr>
        <w:spacing w:after="0" w:line="240" w:lineRule="auto"/>
        <w:rPr>
          <w:rFonts w:ascii="Arial" w:hAnsi="Arial" w:cs="Arial"/>
          <w:sz w:val="24"/>
          <w:szCs w:val="24"/>
        </w:rPr>
      </w:pPr>
    </w:p>
    <w:p w:rsidR="004C7392" w:rsidRPr="00204D09" w:rsidRDefault="004C7392" w:rsidP="004C7392">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rsidR="00780523" w:rsidRPr="006622CF" w:rsidRDefault="00780523" w:rsidP="006622CF">
      <w:pPr>
        <w:spacing w:line="240" w:lineRule="auto"/>
        <w:rPr>
          <w:rFonts w:ascii="Arial" w:hAnsi="Arial" w:cs="Arial"/>
          <w:b/>
          <w:sz w:val="24"/>
          <w:szCs w:val="24"/>
        </w:rPr>
      </w:pPr>
    </w:p>
    <w:p w:rsidR="003B74FF" w:rsidRPr="006622CF" w:rsidRDefault="003B74FF" w:rsidP="006622CF">
      <w:pPr>
        <w:spacing w:line="240" w:lineRule="auto"/>
        <w:rPr>
          <w:rFonts w:ascii="Arial" w:hAnsi="Arial" w:cs="Arial"/>
          <w:b/>
          <w:sz w:val="24"/>
          <w:szCs w:val="24"/>
        </w:rPr>
      </w:pPr>
      <w:r w:rsidRPr="006622CF">
        <w:rPr>
          <w:rFonts w:ascii="Arial" w:hAnsi="Arial" w:cs="Arial"/>
          <w:b/>
          <w:sz w:val="24"/>
          <w:szCs w:val="24"/>
        </w:rPr>
        <w:t xml:space="preserve">Author: </w:t>
      </w:r>
      <w:r w:rsidR="001A6A0B">
        <w:rPr>
          <w:rFonts w:ascii="Arial" w:hAnsi="Arial" w:cs="Arial"/>
          <w:sz w:val="24"/>
          <w:szCs w:val="24"/>
        </w:rPr>
        <w:t>Sharon Clutton-Dowell</w:t>
      </w:r>
    </w:p>
    <w:p w:rsidR="003B74FF" w:rsidRPr="006622CF" w:rsidRDefault="003B74FF" w:rsidP="006622CF">
      <w:pPr>
        <w:spacing w:line="240" w:lineRule="auto"/>
        <w:rPr>
          <w:rFonts w:ascii="Arial" w:hAnsi="Arial" w:cs="Arial"/>
          <w:sz w:val="24"/>
          <w:szCs w:val="24"/>
        </w:rPr>
      </w:pPr>
      <w:r w:rsidRPr="006622CF">
        <w:rPr>
          <w:rFonts w:ascii="Arial" w:hAnsi="Arial" w:cs="Arial"/>
          <w:b/>
          <w:sz w:val="24"/>
          <w:szCs w:val="24"/>
        </w:rPr>
        <w:t xml:space="preserve">Date: </w:t>
      </w:r>
      <w:r w:rsidR="001A6A0B" w:rsidRPr="001A6A0B">
        <w:rPr>
          <w:rFonts w:ascii="Arial" w:hAnsi="Arial" w:cs="Arial"/>
          <w:sz w:val="24"/>
          <w:szCs w:val="24"/>
        </w:rPr>
        <w:t>July 2019</w:t>
      </w: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p w:rsidR="00DA7315" w:rsidRPr="006622CF" w:rsidRDefault="00DA7315" w:rsidP="006622CF">
      <w:pPr>
        <w:spacing w:line="240" w:lineRule="auto"/>
        <w:rPr>
          <w:rFonts w:ascii="Arial" w:hAnsi="Arial" w:cs="Arial"/>
          <w:sz w:val="24"/>
          <w:szCs w:val="24"/>
        </w:rPr>
      </w:pPr>
    </w:p>
    <w:sectPr w:rsidR="00DA7315" w:rsidRPr="00662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17D"/>
    <w:multiLevelType w:val="hybridMultilevel"/>
    <w:tmpl w:val="5DD05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FD5"/>
    <w:multiLevelType w:val="hybridMultilevel"/>
    <w:tmpl w:val="B0F6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3231"/>
    <w:multiLevelType w:val="hybridMultilevel"/>
    <w:tmpl w:val="6ADE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42D0"/>
    <w:multiLevelType w:val="hybridMultilevel"/>
    <w:tmpl w:val="CC30F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5B79EE"/>
    <w:multiLevelType w:val="hybridMultilevel"/>
    <w:tmpl w:val="C2D62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D6310"/>
    <w:multiLevelType w:val="hybridMultilevel"/>
    <w:tmpl w:val="F762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0338D"/>
    <w:multiLevelType w:val="hybridMultilevel"/>
    <w:tmpl w:val="9B9E9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4447E"/>
    <w:multiLevelType w:val="hybridMultilevel"/>
    <w:tmpl w:val="958CA7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8"/>
  </w:num>
  <w:num w:numId="6">
    <w:abstractNumId w:val="5"/>
  </w:num>
  <w:num w:numId="7">
    <w:abstractNumId w:val="6"/>
  </w:num>
  <w:num w:numId="8">
    <w:abstractNumId w:val="0"/>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CE7"/>
    <w:rsid w:val="000F3F68"/>
    <w:rsid w:val="0014134D"/>
    <w:rsid w:val="00196B25"/>
    <w:rsid w:val="001A6A0B"/>
    <w:rsid w:val="001D45B1"/>
    <w:rsid w:val="00352351"/>
    <w:rsid w:val="00381E1E"/>
    <w:rsid w:val="003967C6"/>
    <w:rsid w:val="003B74FF"/>
    <w:rsid w:val="003B75EB"/>
    <w:rsid w:val="00427B94"/>
    <w:rsid w:val="004C7392"/>
    <w:rsid w:val="005229C5"/>
    <w:rsid w:val="00543C32"/>
    <w:rsid w:val="00562491"/>
    <w:rsid w:val="005F5604"/>
    <w:rsid w:val="0062618C"/>
    <w:rsid w:val="006622CF"/>
    <w:rsid w:val="007558FB"/>
    <w:rsid w:val="00780523"/>
    <w:rsid w:val="00800946"/>
    <w:rsid w:val="00841226"/>
    <w:rsid w:val="008E4D66"/>
    <w:rsid w:val="00987ABE"/>
    <w:rsid w:val="009C4E12"/>
    <w:rsid w:val="009D68BC"/>
    <w:rsid w:val="00B038D0"/>
    <w:rsid w:val="00B424C2"/>
    <w:rsid w:val="00C76023"/>
    <w:rsid w:val="00CA74AC"/>
    <w:rsid w:val="00CD5623"/>
    <w:rsid w:val="00DA7315"/>
    <w:rsid w:val="00E43A9E"/>
    <w:rsid w:val="00EC17B1"/>
    <w:rsid w:val="00F7466E"/>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67C65-0BEC-4426-83E7-E509EA4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3B74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22CF"/>
    <w:pPr>
      <w:ind w:left="720"/>
      <w:contextualSpacing/>
    </w:pPr>
  </w:style>
  <w:style w:type="table" w:styleId="TableGrid">
    <w:name w:val="Table Grid"/>
    <w:basedOn w:val="TableNormal"/>
    <w:uiPriority w:val="59"/>
    <w:unhideWhenUsed/>
    <w:rsid w:val="001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3865">
      <w:bodyDiv w:val="1"/>
      <w:marLeft w:val="0"/>
      <w:marRight w:val="0"/>
      <w:marTop w:val="0"/>
      <w:marBottom w:val="0"/>
      <w:divBdr>
        <w:top w:val="none" w:sz="0" w:space="0" w:color="auto"/>
        <w:left w:val="none" w:sz="0" w:space="0" w:color="auto"/>
        <w:bottom w:val="none" w:sz="0" w:space="0" w:color="auto"/>
        <w:right w:val="none" w:sz="0" w:space="0" w:color="auto"/>
      </w:divBdr>
    </w:div>
    <w:div w:id="2037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2019-07-01T15:42:00Z</dcterms:created>
  <dcterms:modified xsi:type="dcterms:W3CDTF">2019-07-01T15:42:00Z</dcterms:modified>
</cp:coreProperties>
</file>