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92" w:rsidRDefault="003648A5" w:rsidP="00614502">
      <w:pPr>
        <w:jc w:val="both"/>
        <w:rPr>
          <w:rFonts w:ascii="Arial" w:hAnsi="Arial" w:cs="Arial"/>
        </w:rPr>
      </w:pPr>
      <w:r w:rsidRPr="005C713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4B76BF8" wp14:editId="4BB5DC30">
            <wp:simplePos x="0" y="0"/>
            <wp:positionH relativeFrom="column">
              <wp:posOffset>3164205</wp:posOffset>
            </wp:positionH>
            <wp:positionV relativeFrom="paragraph">
              <wp:posOffset>8890</wp:posOffset>
            </wp:positionV>
            <wp:extent cx="20193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96" y="21109"/>
                <wp:lineTo x="21396" y="0"/>
                <wp:lineTo x="0" y="0"/>
              </wp:wrapPolygon>
            </wp:wrapTight>
            <wp:docPr id="6" name="Picture 6" descr="lgo_northern_skill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go_northern_skill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8A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-285750</wp:posOffset>
            </wp:positionV>
            <wp:extent cx="1943100" cy="1582420"/>
            <wp:effectExtent l="0" t="0" r="0" b="0"/>
            <wp:wrapTight wrapText="bothSides">
              <wp:wrapPolygon edited="0">
                <wp:start x="0" y="0"/>
                <wp:lineTo x="0" y="21323"/>
                <wp:lineTo x="21388" y="21323"/>
                <wp:lineTo x="21388" y="0"/>
                <wp:lineTo x="0" y="0"/>
              </wp:wrapPolygon>
            </wp:wrapTight>
            <wp:docPr id="1" name="Picture 1" descr="I:\Pictures\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ictures\MB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502" w:rsidRDefault="00614502" w:rsidP="00614502">
      <w:pPr>
        <w:jc w:val="both"/>
        <w:rPr>
          <w:rFonts w:ascii="Arial" w:hAnsi="Arial" w:cs="Arial"/>
        </w:rPr>
      </w:pPr>
    </w:p>
    <w:p w:rsidR="00614502" w:rsidRDefault="00614502" w:rsidP="00614502">
      <w:pPr>
        <w:jc w:val="both"/>
        <w:rPr>
          <w:rFonts w:ascii="Arial" w:hAnsi="Arial" w:cs="Arial"/>
          <w:b/>
        </w:rPr>
      </w:pPr>
    </w:p>
    <w:p w:rsidR="00D22392" w:rsidRDefault="00D22392" w:rsidP="00D22392">
      <w:pPr>
        <w:rPr>
          <w:rFonts w:ascii="Arial" w:hAnsi="Arial" w:cs="Arial"/>
          <w:b/>
        </w:rPr>
      </w:pPr>
    </w:p>
    <w:p w:rsidR="003648A5" w:rsidRDefault="003648A5" w:rsidP="003648A5">
      <w:pPr>
        <w:spacing w:after="0" w:line="240" w:lineRule="auto"/>
        <w:ind w:left="4320" w:right="198"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15B55" w:rsidRPr="003648A5" w:rsidRDefault="00415B55" w:rsidP="003648A5">
      <w:pPr>
        <w:spacing w:after="0" w:line="240" w:lineRule="auto"/>
        <w:ind w:left="4320" w:right="198" w:firstLine="720"/>
        <w:jc w:val="center"/>
        <w:rPr>
          <w:rFonts w:ascii="Arial" w:eastAsia="Times New Roman" w:hAnsi="Arial" w:cs="Arial"/>
          <w:bCs/>
        </w:rPr>
      </w:pPr>
    </w:p>
    <w:tbl>
      <w:tblPr>
        <w:tblpPr w:leftFromText="180" w:rightFromText="180" w:vertAnchor="text" w:horzAnchor="margin" w:tblpY="4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534"/>
      </w:tblGrid>
      <w:tr w:rsidR="003648A5" w:rsidRPr="005C7137" w:rsidTr="003648A5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A5" w:rsidRPr="005C7137" w:rsidRDefault="003648A5" w:rsidP="003648A5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Post Holder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A5" w:rsidRPr="005C7137" w:rsidRDefault="003648A5" w:rsidP="003648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48A5" w:rsidRPr="005C7137" w:rsidTr="003648A5">
        <w:trPr>
          <w:cantSplit/>
          <w:trHeight w:val="4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A5" w:rsidRPr="005C7137" w:rsidRDefault="003648A5" w:rsidP="003648A5">
            <w:pPr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A5" w:rsidRPr="005C7137" w:rsidRDefault="00415B55" w:rsidP="00364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Hourly Paid </w:t>
            </w:r>
            <w:r w:rsidR="003648A5" w:rsidRPr="005C7137">
              <w:rPr>
                <w:rFonts w:ascii="Arial" w:hAnsi="Arial" w:cs="Arial"/>
                <w:sz w:val="24"/>
                <w:szCs w:val="24"/>
              </w:rPr>
              <w:t>Attendance Officer</w:t>
            </w:r>
          </w:p>
        </w:tc>
      </w:tr>
      <w:tr w:rsidR="003648A5" w:rsidRPr="005C7137" w:rsidTr="003648A5"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A5" w:rsidRPr="005C7137" w:rsidRDefault="003648A5" w:rsidP="003648A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Responsible to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A5" w:rsidRPr="005C7137" w:rsidRDefault="00415B55" w:rsidP="00415B5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Associate Director</w:t>
            </w:r>
          </w:p>
        </w:tc>
      </w:tr>
    </w:tbl>
    <w:p w:rsidR="00D22392" w:rsidRPr="005C7137" w:rsidRDefault="00D22392" w:rsidP="00D22392">
      <w:pPr>
        <w:rPr>
          <w:rFonts w:ascii="Arial" w:hAnsi="Arial" w:cs="Arial"/>
          <w:b/>
          <w:sz w:val="24"/>
          <w:szCs w:val="24"/>
        </w:rPr>
      </w:pPr>
      <w:r w:rsidRPr="005C7137">
        <w:rPr>
          <w:rFonts w:ascii="Arial" w:hAnsi="Arial" w:cs="Arial"/>
          <w:b/>
          <w:sz w:val="24"/>
          <w:szCs w:val="24"/>
        </w:rPr>
        <w:t>Job Description</w:t>
      </w:r>
    </w:p>
    <w:p w:rsidR="00D22392" w:rsidRPr="005C7137" w:rsidRDefault="00D22392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22392" w:rsidRPr="005C7137" w:rsidRDefault="00D22392" w:rsidP="00D22392">
      <w:pPr>
        <w:rPr>
          <w:rFonts w:ascii="Arial" w:hAnsi="Arial" w:cs="Arial"/>
          <w:b/>
          <w:bCs/>
          <w:sz w:val="24"/>
          <w:szCs w:val="24"/>
        </w:rPr>
      </w:pPr>
      <w:r w:rsidRPr="005C7137">
        <w:rPr>
          <w:rFonts w:ascii="Arial" w:hAnsi="Arial" w:cs="Arial"/>
          <w:b/>
          <w:bCs/>
          <w:sz w:val="24"/>
          <w:szCs w:val="24"/>
        </w:rPr>
        <w:t xml:space="preserve">Purpose: Key Strategic Objectives </w:t>
      </w:r>
    </w:p>
    <w:p w:rsidR="00D22392" w:rsidRPr="005C7137" w:rsidRDefault="00A05A7F" w:rsidP="00A05A7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To contribute to the overall improvement of student attendance and punctuality through partnership with students, parents and colleagues.</w:t>
      </w:r>
    </w:p>
    <w:p w:rsidR="00D22392" w:rsidRPr="005C7137" w:rsidRDefault="00D22392" w:rsidP="00A05A7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be actively involved in the attainment of objectives contained within the College’s Development Plan.</w:t>
      </w:r>
    </w:p>
    <w:p w:rsidR="00A05A7F" w:rsidRPr="005C7137" w:rsidRDefault="00A05A7F" w:rsidP="00A05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hold and actively demonstrate the College’s Core Values in all that you do.</w:t>
      </w:r>
    </w:p>
    <w:p w:rsidR="00A05A7F" w:rsidRPr="005C7137" w:rsidRDefault="00A05A7F" w:rsidP="00A05A7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Aim High…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Work Hard…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Take Responsibility…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 xml:space="preserve">Do What’s Right… 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Respect Others…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A05A7F" w:rsidRPr="005C7137" w:rsidRDefault="00A05A7F" w:rsidP="00A05A7F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Challenge Yourself….</w:t>
      </w:r>
    </w:p>
    <w:p w:rsidR="00A05A7F" w:rsidRPr="005C7137" w:rsidRDefault="00A05A7F" w:rsidP="00A05A7F">
      <w:pPr>
        <w:tabs>
          <w:tab w:val="left" w:pos="1701"/>
        </w:tabs>
        <w:ind w:left="1701" w:hanging="567"/>
        <w:jc w:val="both"/>
        <w:rPr>
          <w:rFonts w:ascii="Arial" w:hAnsi="Arial" w:cs="Arial"/>
          <w:sz w:val="24"/>
          <w:szCs w:val="24"/>
        </w:rPr>
      </w:pPr>
    </w:p>
    <w:p w:rsidR="00D22392" w:rsidRDefault="00A05A7F" w:rsidP="003648A5">
      <w:pPr>
        <w:numPr>
          <w:ilvl w:val="1"/>
          <w:numId w:val="12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Take Pride……</w:t>
      </w:r>
    </w:p>
    <w:p w:rsidR="003648A5" w:rsidRPr="003648A5" w:rsidRDefault="003648A5" w:rsidP="003648A5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48A5" w:rsidRDefault="00D22392" w:rsidP="003648A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commit to the College’s Safeguarding Policy and promote a safe environment for children, young people and vulne</w:t>
      </w:r>
      <w:r w:rsidR="00614502" w:rsidRPr="005C7137">
        <w:rPr>
          <w:rFonts w:ascii="Arial" w:hAnsi="Arial" w:cs="Arial"/>
          <w:sz w:val="24"/>
          <w:szCs w:val="24"/>
        </w:rPr>
        <w:t>rable adults within the College.</w:t>
      </w:r>
    </w:p>
    <w:p w:rsidR="00415B55" w:rsidRDefault="00415B55" w:rsidP="00415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B55" w:rsidRDefault="00415B55" w:rsidP="00415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B55" w:rsidRPr="003648A5" w:rsidRDefault="00415B55" w:rsidP="00415B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6E9" w:rsidRPr="005C7137" w:rsidRDefault="00B346E9" w:rsidP="005C713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b/>
          <w:bCs/>
          <w:sz w:val="24"/>
          <w:szCs w:val="24"/>
        </w:rPr>
        <w:lastRenderedPageBreak/>
        <w:t>Specifically, the post holder's responsibilities will be as follows:</w:t>
      </w:r>
    </w:p>
    <w:p w:rsidR="00D22392" w:rsidRPr="005C7137" w:rsidRDefault="00D22392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42A86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 xml:space="preserve">To work as part of a team to </w:t>
      </w:r>
      <w:r w:rsidR="00880222" w:rsidRPr="005C7137">
        <w:rPr>
          <w:rFonts w:ascii="Arial" w:hAnsi="Arial" w:cs="Arial"/>
          <w:bCs/>
          <w:sz w:val="24"/>
          <w:szCs w:val="24"/>
        </w:rPr>
        <w:t xml:space="preserve">provide pro-active and assertive support to </w:t>
      </w:r>
      <w:r w:rsidRPr="005C7137">
        <w:rPr>
          <w:rFonts w:ascii="Arial" w:hAnsi="Arial" w:cs="Arial"/>
          <w:bCs/>
          <w:sz w:val="24"/>
          <w:szCs w:val="24"/>
        </w:rPr>
        <w:t>students to overcome barriers to maximise their attendance and punctuality to ensure achievement and progression.</w:t>
      </w:r>
    </w:p>
    <w:p w:rsidR="00880222" w:rsidRPr="005C7137" w:rsidRDefault="00880222" w:rsidP="0088022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0222" w:rsidRPr="005C7137" w:rsidRDefault="00880222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To devise and undertake a range of strategies to improve student attendance.</w:t>
      </w:r>
    </w:p>
    <w:p w:rsidR="00ED7683" w:rsidRPr="005C7137" w:rsidRDefault="00ED7683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80222" w:rsidRPr="005C7137" w:rsidRDefault="00742A86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To be the main poin</w:t>
      </w:r>
      <w:r w:rsidR="003B68A6" w:rsidRPr="005C7137">
        <w:rPr>
          <w:rFonts w:ascii="Arial" w:hAnsi="Arial" w:cs="Arial"/>
          <w:bCs/>
          <w:sz w:val="24"/>
          <w:szCs w:val="24"/>
        </w:rPr>
        <w:t xml:space="preserve">t of contact in relation to </w:t>
      </w:r>
      <w:r w:rsidRPr="005C7137">
        <w:rPr>
          <w:rFonts w:ascii="Arial" w:hAnsi="Arial" w:cs="Arial"/>
          <w:bCs/>
          <w:sz w:val="24"/>
          <w:szCs w:val="24"/>
        </w:rPr>
        <w:t>student pu</w:t>
      </w:r>
      <w:r w:rsidR="003B68A6" w:rsidRPr="005C7137">
        <w:rPr>
          <w:rFonts w:ascii="Arial" w:hAnsi="Arial" w:cs="Arial"/>
          <w:bCs/>
          <w:sz w:val="24"/>
          <w:szCs w:val="24"/>
        </w:rPr>
        <w:t>nctuality and attendance iss</w:t>
      </w:r>
      <w:r w:rsidR="00880222" w:rsidRPr="005C7137">
        <w:rPr>
          <w:rFonts w:ascii="Arial" w:hAnsi="Arial" w:cs="Arial"/>
          <w:bCs/>
          <w:sz w:val="24"/>
          <w:szCs w:val="24"/>
        </w:rPr>
        <w:t>ues for an allocated department.</w:t>
      </w:r>
    </w:p>
    <w:p w:rsidR="00880222" w:rsidRPr="005C7137" w:rsidRDefault="00880222" w:rsidP="00880222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742A86" w:rsidRPr="005C7137" w:rsidRDefault="00880222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Work closely with Heads</w:t>
      </w:r>
      <w:r w:rsidR="00216B6D" w:rsidRPr="005C7137">
        <w:rPr>
          <w:rFonts w:ascii="Arial" w:hAnsi="Arial" w:cs="Arial"/>
          <w:bCs/>
          <w:sz w:val="24"/>
          <w:szCs w:val="24"/>
        </w:rPr>
        <w:t>/Associate Directors</w:t>
      </w:r>
      <w:r w:rsidRPr="005C7137">
        <w:rPr>
          <w:rFonts w:ascii="Arial" w:hAnsi="Arial" w:cs="Arial"/>
          <w:bCs/>
          <w:sz w:val="24"/>
          <w:szCs w:val="24"/>
        </w:rPr>
        <w:t xml:space="preserve"> of Quality and Personal Tutors to implement effective strategies and ensure there is the necessary interchange of information and consistency of systems and procedures to ensure that each student feels supported.</w:t>
      </w:r>
    </w:p>
    <w:p w:rsidR="00F04A55" w:rsidRPr="005C7137" w:rsidRDefault="00F04A55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04A55" w:rsidRPr="005C7137" w:rsidRDefault="00F04A55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 xml:space="preserve">To contact (by telephone / email / letter) students and their parents / carers </w:t>
      </w:r>
      <w:r w:rsidR="001D59BF">
        <w:rPr>
          <w:rFonts w:ascii="Arial" w:hAnsi="Arial" w:cs="Arial"/>
          <w:bCs/>
          <w:sz w:val="24"/>
          <w:szCs w:val="24"/>
        </w:rPr>
        <w:t>following</w:t>
      </w:r>
      <w:r w:rsidRPr="005C7137">
        <w:rPr>
          <w:rFonts w:ascii="Arial" w:hAnsi="Arial" w:cs="Arial"/>
          <w:bCs/>
          <w:sz w:val="24"/>
          <w:szCs w:val="24"/>
        </w:rPr>
        <w:t xml:space="preserve"> absence.</w:t>
      </w:r>
    </w:p>
    <w:p w:rsidR="00F04A55" w:rsidRPr="005C7137" w:rsidRDefault="00F04A55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42A86" w:rsidRPr="005C7137" w:rsidRDefault="00F04A55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 xml:space="preserve">To </w:t>
      </w:r>
      <w:r w:rsidR="003B68A6" w:rsidRPr="005C7137">
        <w:rPr>
          <w:rFonts w:ascii="Arial" w:hAnsi="Arial" w:cs="Arial"/>
          <w:bCs/>
          <w:sz w:val="24"/>
          <w:szCs w:val="24"/>
        </w:rPr>
        <w:t>identify</w:t>
      </w:r>
      <w:r w:rsidRPr="005C7137">
        <w:rPr>
          <w:rFonts w:ascii="Arial" w:hAnsi="Arial" w:cs="Arial"/>
          <w:bCs/>
          <w:sz w:val="24"/>
          <w:szCs w:val="24"/>
        </w:rPr>
        <w:t xml:space="preserve"> and </w:t>
      </w:r>
      <w:r w:rsidR="003B68A6" w:rsidRPr="005C7137">
        <w:rPr>
          <w:rFonts w:ascii="Arial" w:hAnsi="Arial" w:cs="Arial"/>
          <w:bCs/>
          <w:sz w:val="24"/>
          <w:szCs w:val="24"/>
        </w:rPr>
        <w:t xml:space="preserve">monitor </w:t>
      </w:r>
      <w:r w:rsidRPr="005C7137">
        <w:rPr>
          <w:rFonts w:ascii="Arial" w:hAnsi="Arial" w:cs="Arial"/>
          <w:bCs/>
          <w:sz w:val="24"/>
          <w:szCs w:val="24"/>
        </w:rPr>
        <w:t>a f</w:t>
      </w:r>
      <w:r w:rsidR="003B68A6" w:rsidRPr="005C7137">
        <w:rPr>
          <w:rFonts w:ascii="Arial" w:hAnsi="Arial" w:cs="Arial"/>
          <w:bCs/>
          <w:sz w:val="24"/>
          <w:szCs w:val="24"/>
        </w:rPr>
        <w:t xml:space="preserve">lexible caseload of students and </w:t>
      </w:r>
      <w:r w:rsidR="00742A86" w:rsidRPr="005C7137">
        <w:rPr>
          <w:rFonts w:ascii="Arial" w:hAnsi="Arial" w:cs="Arial"/>
          <w:bCs/>
          <w:sz w:val="24"/>
          <w:szCs w:val="24"/>
        </w:rPr>
        <w:t>take appropriate action to improve attendance and punctuality.</w:t>
      </w:r>
    </w:p>
    <w:p w:rsidR="003B68A6" w:rsidRPr="005C7137" w:rsidRDefault="003B68A6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7683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Li</w:t>
      </w:r>
      <w:r w:rsidR="00880222" w:rsidRPr="005C7137">
        <w:rPr>
          <w:rFonts w:ascii="Arial" w:hAnsi="Arial" w:cs="Arial"/>
          <w:bCs/>
          <w:sz w:val="24"/>
          <w:szCs w:val="24"/>
        </w:rPr>
        <w:t>aise and refer students to the S</w:t>
      </w:r>
      <w:r w:rsidRPr="005C7137">
        <w:rPr>
          <w:rFonts w:ascii="Arial" w:hAnsi="Arial" w:cs="Arial"/>
          <w:bCs/>
          <w:sz w:val="24"/>
          <w:szCs w:val="24"/>
        </w:rPr>
        <w:t>afeguarding and Welfare Officer</w:t>
      </w:r>
      <w:r w:rsidR="00880222" w:rsidRPr="005C7137">
        <w:rPr>
          <w:rFonts w:ascii="Arial" w:hAnsi="Arial" w:cs="Arial"/>
          <w:bCs/>
          <w:sz w:val="24"/>
          <w:szCs w:val="24"/>
        </w:rPr>
        <w:t xml:space="preserve"> / Careers Team</w:t>
      </w:r>
      <w:r w:rsidRPr="005C7137">
        <w:rPr>
          <w:rFonts w:ascii="Arial" w:hAnsi="Arial" w:cs="Arial"/>
          <w:bCs/>
          <w:sz w:val="24"/>
          <w:szCs w:val="24"/>
        </w:rPr>
        <w:t xml:space="preserve"> for specialist support and guidance</w:t>
      </w:r>
      <w:r w:rsidR="00880222" w:rsidRPr="005C7137">
        <w:rPr>
          <w:rFonts w:ascii="Arial" w:hAnsi="Arial" w:cs="Arial"/>
          <w:bCs/>
          <w:sz w:val="24"/>
          <w:szCs w:val="24"/>
        </w:rPr>
        <w:t xml:space="preserve"> as appropriate</w:t>
      </w:r>
      <w:r w:rsidRPr="005C7137">
        <w:rPr>
          <w:rFonts w:ascii="Arial" w:hAnsi="Arial" w:cs="Arial"/>
          <w:bCs/>
          <w:sz w:val="24"/>
          <w:szCs w:val="24"/>
        </w:rPr>
        <w:t>.</w:t>
      </w:r>
    </w:p>
    <w:p w:rsidR="00ED7683" w:rsidRPr="005C7137" w:rsidRDefault="00ED7683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346E9" w:rsidRPr="005C7137" w:rsidRDefault="003B68A6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Develop excellent working partnerships with students and parents / carers to promote the importance of good attendance and punctuality.</w:t>
      </w:r>
    </w:p>
    <w:p w:rsidR="00B346E9" w:rsidRPr="005C7137" w:rsidRDefault="00B346E9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346E9" w:rsidRPr="005C7137" w:rsidRDefault="003B68A6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 xml:space="preserve">Arrange </w:t>
      </w:r>
      <w:r w:rsidR="0005657B" w:rsidRPr="005C7137">
        <w:rPr>
          <w:rFonts w:ascii="Arial" w:hAnsi="Arial" w:cs="Arial"/>
          <w:bCs/>
          <w:sz w:val="24"/>
          <w:szCs w:val="24"/>
        </w:rPr>
        <w:t xml:space="preserve">review and performance improvement </w:t>
      </w:r>
      <w:r w:rsidRPr="005C7137">
        <w:rPr>
          <w:rFonts w:ascii="Arial" w:hAnsi="Arial" w:cs="Arial"/>
          <w:bCs/>
          <w:sz w:val="24"/>
          <w:szCs w:val="24"/>
        </w:rPr>
        <w:t>meetings with students and parents / carers and other College staff as appropriate within the remit of improving attendance and punctuality.</w:t>
      </w:r>
    </w:p>
    <w:p w:rsidR="00ED7683" w:rsidRPr="005C7137" w:rsidRDefault="00ED7683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7683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Implement student action and improvement plans.</w:t>
      </w:r>
    </w:p>
    <w:p w:rsidR="003B68A6" w:rsidRPr="005C7137" w:rsidRDefault="003B68A6" w:rsidP="00ED76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B68A6" w:rsidRPr="005C7137" w:rsidRDefault="0005657B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Keep detailed and systematic records of all interventions.</w:t>
      </w:r>
    </w:p>
    <w:p w:rsidR="00ED7683" w:rsidRPr="005C7137" w:rsidRDefault="00ED7683" w:rsidP="003B6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7683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Provided detailed reports on the impact of interventions.</w:t>
      </w:r>
    </w:p>
    <w:p w:rsidR="00ED7683" w:rsidRPr="005C7137" w:rsidRDefault="00ED7683" w:rsidP="003B68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D7683" w:rsidRPr="005C7137" w:rsidRDefault="00ED7683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Attend internal and external meetings as required.</w:t>
      </w:r>
    </w:p>
    <w:p w:rsidR="005A78ED" w:rsidRPr="005C7137" w:rsidRDefault="005A78ED" w:rsidP="005A78ED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A78ED" w:rsidRPr="005C7137" w:rsidRDefault="005A78ED" w:rsidP="00EB5E4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7137">
        <w:rPr>
          <w:rFonts w:ascii="Arial" w:hAnsi="Arial" w:cs="Arial"/>
          <w:bCs/>
          <w:sz w:val="24"/>
          <w:szCs w:val="24"/>
        </w:rPr>
        <w:t>Have a high profile input to induction, tutorial programme and transition activities to promote positive ethos and high expectations.</w:t>
      </w:r>
    </w:p>
    <w:p w:rsidR="003B68A6" w:rsidRPr="005C7137" w:rsidRDefault="003B68A6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346E9" w:rsidRPr="005C7137" w:rsidRDefault="00B346E9" w:rsidP="00EB5E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actively show a commitment to the Departmental Strategic Objectives.</w:t>
      </w:r>
    </w:p>
    <w:p w:rsidR="00EB5E4C" w:rsidRPr="005C7137" w:rsidRDefault="00EB5E4C" w:rsidP="00EB5E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715E2" w:rsidRPr="004715E2" w:rsidRDefault="00B346E9" w:rsidP="00EB5E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show an active commitment to the College's Equality and Diversity Policy, Quality Frameworks and Health &amp; Safety Procedures.</w:t>
      </w:r>
    </w:p>
    <w:p w:rsidR="00EB5E4C" w:rsidRPr="005C7137" w:rsidRDefault="00B346E9" w:rsidP="00EB5E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lastRenderedPageBreak/>
        <w:t>To actively participate in Continuous Professional Development including the introduction of new technologies to allow you to contribute effectively to the success of the College.</w:t>
      </w:r>
    </w:p>
    <w:p w:rsidR="00EB5E4C" w:rsidRPr="005C7137" w:rsidRDefault="00EB5E4C" w:rsidP="00EB5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6E9" w:rsidRPr="005C7137" w:rsidRDefault="00B346E9" w:rsidP="00EB5E4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To carry out such other appropriate duties commensurate with your skills, knowledge and experience.</w:t>
      </w:r>
    </w:p>
    <w:p w:rsidR="00EB5E4C" w:rsidRPr="005C7137" w:rsidRDefault="00EB5E4C" w:rsidP="00EB5E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7137">
        <w:rPr>
          <w:rFonts w:ascii="Arial" w:hAnsi="Arial" w:cs="Arial"/>
          <w:sz w:val="24"/>
          <w:szCs w:val="24"/>
        </w:rPr>
        <w:t>The College may, in consultation with you, need to vary these duties from time to time in order to respond to the changing requirements of the College.</w:t>
      </w:r>
    </w:p>
    <w:p w:rsidR="00EB5E4C" w:rsidRPr="005C7137" w:rsidRDefault="00EB5E4C" w:rsidP="00EB5E4C">
      <w:pPr>
        <w:pStyle w:val="ListParagraph"/>
        <w:rPr>
          <w:rFonts w:ascii="Arial" w:hAnsi="Arial" w:cs="Arial"/>
          <w:sz w:val="24"/>
          <w:szCs w:val="24"/>
        </w:rPr>
      </w:pPr>
    </w:p>
    <w:p w:rsidR="00EB5E4C" w:rsidRPr="005C7137" w:rsidRDefault="00EB5E4C" w:rsidP="00EB5E4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346E9" w:rsidRPr="005C7137" w:rsidRDefault="00B346E9" w:rsidP="00840554">
      <w:pPr>
        <w:rPr>
          <w:rFonts w:ascii="Arial" w:hAnsi="Arial" w:cs="Arial"/>
          <w:b/>
          <w:sz w:val="24"/>
          <w:szCs w:val="24"/>
        </w:rPr>
      </w:pPr>
      <w:r w:rsidRPr="005C7137">
        <w:rPr>
          <w:rFonts w:ascii="Arial" w:hAnsi="Arial" w:cs="Arial"/>
          <w:b/>
          <w:sz w:val="24"/>
          <w:szCs w:val="24"/>
        </w:rPr>
        <w:t>Signed:  __________________________________ Date:  ________</w:t>
      </w:r>
    </w:p>
    <w:p w:rsidR="00840554" w:rsidRPr="005C7137" w:rsidRDefault="00840554" w:rsidP="00840554">
      <w:pPr>
        <w:rPr>
          <w:rFonts w:ascii="Arial" w:hAnsi="Arial" w:cs="Arial"/>
          <w:b/>
          <w:sz w:val="24"/>
          <w:szCs w:val="24"/>
        </w:rPr>
      </w:pPr>
    </w:p>
    <w:p w:rsidR="00D22392" w:rsidRPr="005C7137" w:rsidRDefault="00D22392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7137" w:rsidRPr="005C7137" w:rsidRDefault="005C7137" w:rsidP="00D22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D59BF" w:rsidRPr="005C7137" w:rsidRDefault="00840554" w:rsidP="00840554">
      <w:pPr>
        <w:rPr>
          <w:rFonts w:ascii="Arial" w:hAnsi="Arial" w:cs="Arial"/>
          <w:b/>
          <w:sz w:val="24"/>
          <w:szCs w:val="24"/>
        </w:rPr>
      </w:pPr>
      <w:r w:rsidRPr="005C7137">
        <w:rPr>
          <w:rFonts w:ascii="Arial" w:hAnsi="Arial" w:cs="Arial"/>
          <w:b/>
          <w:sz w:val="24"/>
          <w:szCs w:val="24"/>
        </w:rPr>
        <w:lastRenderedPageBreak/>
        <w:t xml:space="preserve">Person Specification 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4320"/>
        <w:gridCol w:w="2700"/>
      </w:tblGrid>
      <w:tr w:rsidR="00840554" w:rsidRPr="005C7137" w:rsidTr="008405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54" w:rsidRPr="005C7137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Criteria Description</w:t>
            </w:r>
          </w:p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1. Skills and Abilities</w:t>
            </w:r>
          </w:p>
        </w:tc>
      </w:tr>
      <w:tr w:rsidR="00BA118C" w:rsidRPr="005C7137" w:rsidTr="007600B4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 xml:space="preserve">Excellent organisational skills and the ability to prioritise and work effectively under pressure </w:t>
            </w:r>
            <w:r>
              <w:rPr>
                <w:rFonts w:ascii="Arial" w:hAnsi="Arial" w:cs="Arial"/>
                <w:sz w:val="24"/>
                <w:szCs w:val="24"/>
              </w:rPr>
              <w:t>both from</w:t>
            </w:r>
            <w:r w:rsidRPr="005C7137">
              <w:rPr>
                <w:rFonts w:ascii="Arial" w:hAnsi="Arial" w:cs="Arial"/>
                <w:sz w:val="24"/>
                <w:szCs w:val="24"/>
              </w:rPr>
              <w:t xml:space="preserve"> own initiative and as part of a team.</w:t>
            </w:r>
          </w:p>
          <w:p w:rsidR="00BA118C" w:rsidRPr="005C7137" w:rsidRDefault="00BA118C" w:rsidP="002E667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</w:tc>
      </w:tr>
      <w:tr w:rsidR="00BA118C" w:rsidRPr="005C7137" w:rsidTr="007600B4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Excellent communication skills and the ability to interact positively with young people and their parents /carers and to work successfully with colleagues at all levels of the organisation.</w:t>
            </w:r>
          </w:p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7600B4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 xml:space="preserve">Ability monitor and produce accurate and timely reports on relevant statistical information. </w:t>
            </w:r>
          </w:p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7600B4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2767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Excellent IT skills and experience in the use of Microsoft Office packages including, desirably ProSolution and ProMonitor</w:t>
            </w:r>
          </w:p>
          <w:p w:rsidR="00BA118C" w:rsidRPr="005C7137" w:rsidRDefault="00BA118C" w:rsidP="00835C60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7600B4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Default="00BA118C" w:rsidP="002767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Excellent record keeping skills and the ability to produce written reports to a high standard.</w:t>
            </w:r>
          </w:p>
          <w:p w:rsidR="001D59BF" w:rsidRPr="005C7137" w:rsidRDefault="001D59BF" w:rsidP="0027679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t>2. Qualifications and Training</w:t>
            </w:r>
          </w:p>
        </w:tc>
      </w:tr>
      <w:tr w:rsidR="005C7137" w:rsidRPr="005C7137" w:rsidTr="008A0C8D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7" w:rsidRDefault="005C7137" w:rsidP="001D59B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Minimum Level 3 qual</w:t>
            </w:r>
            <w:r w:rsidR="001D59BF">
              <w:rPr>
                <w:rFonts w:ascii="Arial" w:hAnsi="Arial" w:cs="Arial"/>
                <w:sz w:val="24"/>
                <w:szCs w:val="24"/>
              </w:rPr>
              <w:t>ification in a relevant subject.</w:t>
            </w:r>
          </w:p>
          <w:p w:rsidR="009E3285" w:rsidRDefault="009E3285" w:rsidP="001D59B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1D59BF" w:rsidRPr="005C7137" w:rsidRDefault="001D59BF" w:rsidP="001D59B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Application/Verification of original certificates</w:t>
            </w:r>
          </w:p>
        </w:tc>
      </w:tr>
      <w:tr w:rsidR="005C7137" w:rsidRPr="005C7137" w:rsidTr="008A0C8D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37" w:rsidRPr="005C7137" w:rsidRDefault="005C71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Grade C or above in Maths and English (or equivalent)</w:t>
            </w:r>
          </w:p>
          <w:p w:rsidR="009E3285" w:rsidRPr="005C7137" w:rsidRDefault="009E3285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5C7137" w:rsidRPr="005C7137" w:rsidRDefault="005C713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37" w:rsidRPr="005C7137" w:rsidRDefault="005C71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2E66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5C71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C3" w:rsidRDefault="00840554" w:rsidP="00521C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Qua</w:t>
            </w:r>
            <w:r w:rsidR="00835C60" w:rsidRPr="005C7137">
              <w:rPr>
                <w:rFonts w:ascii="Arial" w:hAnsi="Arial" w:cs="Arial"/>
                <w:sz w:val="24"/>
                <w:szCs w:val="24"/>
              </w:rPr>
              <w:t>lifications in Microsoft Office.</w:t>
            </w:r>
          </w:p>
          <w:p w:rsidR="009E3285" w:rsidRDefault="009E3285" w:rsidP="00521C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  <w:p w:rsidR="009E3285" w:rsidRPr="005C7137" w:rsidRDefault="009E3285" w:rsidP="00521CC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840554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C7137">
              <w:rPr>
                <w:rFonts w:ascii="Arial" w:hAnsi="Arial" w:cs="Arial"/>
                <w:b/>
                <w:sz w:val="24"/>
                <w:szCs w:val="24"/>
              </w:rPr>
              <w:lastRenderedPageBreak/>
              <w:t>3. Attitude / Disposition</w:t>
            </w:r>
          </w:p>
        </w:tc>
      </w:tr>
      <w:tr w:rsidR="00BA118C" w:rsidRPr="005C7137" w:rsidTr="00D7504D">
        <w:trPr>
          <w:trHeight w:val="87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inter</w:t>
            </w:r>
            <w:r w:rsidRPr="005C7137">
              <w:rPr>
                <w:rFonts w:ascii="Arial" w:hAnsi="Arial" w:cs="Arial"/>
                <w:sz w:val="24"/>
                <w:szCs w:val="24"/>
              </w:rPr>
              <w:t xml:space="preserve">personal skills with the ability to develop positive relationships at all levels both internally and externally to the College. </w:t>
            </w:r>
          </w:p>
          <w:p w:rsidR="00BA118C" w:rsidRPr="005C7137" w:rsidRDefault="00BA118C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Application/Interview/</w:t>
            </w:r>
          </w:p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BA118C" w:rsidRPr="005C7137" w:rsidTr="00D7504D">
        <w:trPr>
          <w:trHeight w:val="538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Highly motivated and confident and the ability to motivate and inspire others.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D7504D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 positive attitude to students and their parents /carers.</w:t>
            </w:r>
          </w:p>
          <w:p w:rsidR="00BA118C" w:rsidRPr="005C7137" w:rsidRDefault="00BA118C" w:rsidP="00BC2C1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D7504D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Commitment to excellence and to student success and positive progression.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D7504D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F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Ability to be resilient when situations are challenging.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D7504D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BF" w:rsidRPr="005C7137" w:rsidRDefault="00BA118C" w:rsidP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 xml:space="preserve">A high level of personal integrity with </w:t>
            </w:r>
            <w:r>
              <w:rPr>
                <w:rFonts w:ascii="Arial" w:hAnsi="Arial" w:cs="Arial"/>
                <w:sz w:val="24"/>
                <w:szCs w:val="24"/>
              </w:rPr>
              <w:t>evid</w:t>
            </w:r>
            <w:r w:rsidRPr="005C7137">
              <w:rPr>
                <w:rFonts w:ascii="Arial" w:hAnsi="Arial" w:cs="Arial"/>
                <w:sz w:val="24"/>
                <w:szCs w:val="24"/>
              </w:rPr>
              <w:t>ence of handling sensitive situations with tact and diplomacy and with complete regard for confidentiality.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554" w:rsidRPr="005C7137" w:rsidRDefault="00840554" w:rsidP="00840554">
      <w:pPr>
        <w:spacing w:before="40" w:after="40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4320"/>
        <w:gridCol w:w="2700"/>
      </w:tblGrid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40554" w:rsidRPr="005C7137">
              <w:rPr>
                <w:rFonts w:ascii="Arial" w:hAnsi="Arial" w:cs="Arial"/>
                <w:b/>
                <w:sz w:val="24"/>
                <w:szCs w:val="24"/>
              </w:rPr>
              <w:t>. Knowledge</w:t>
            </w:r>
          </w:p>
        </w:tc>
      </w:tr>
      <w:tr w:rsidR="00BA118C" w:rsidRPr="005C7137" w:rsidTr="0001565C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713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Thorough understanding of the barriers to learning faced by students.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Application/Interview</w:t>
            </w:r>
          </w:p>
          <w:p w:rsidR="00BA118C" w:rsidRPr="005C7137" w:rsidRDefault="00BA118C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01565C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713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 w:rsidP="0030014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Knowledge of strategies to engage and motivate learners and effective ways of managing student attendance.</w:t>
            </w:r>
          </w:p>
          <w:p w:rsidR="00BA118C" w:rsidRPr="005C7137" w:rsidRDefault="00BA118C" w:rsidP="00300148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01565C"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C7137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Knowledge of the Education Inspection Framework.</w:t>
            </w:r>
          </w:p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18C" w:rsidRPr="005C7137" w:rsidTr="0001565C"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8C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Knowledge and understanding of safeguarding principles and student welfare issues and of external agency support.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18C" w:rsidRPr="005C7137" w:rsidRDefault="00BA11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840554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840554" w:rsidRPr="005C7137">
              <w:rPr>
                <w:rFonts w:ascii="Arial" w:hAnsi="Arial" w:cs="Arial"/>
                <w:b/>
                <w:sz w:val="24"/>
                <w:szCs w:val="24"/>
              </w:rPr>
              <w:t>. Experience</w:t>
            </w:r>
          </w:p>
        </w:tc>
      </w:tr>
      <w:tr w:rsidR="00840554" w:rsidRPr="005C7137" w:rsidTr="006E488B"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E488B" w:rsidRPr="005C7137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AD681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 xml:space="preserve">Experience of working with </w:t>
            </w:r>
            <w:r w:rsidR="006E488B" w:rsidRPr="005C7137">
              <w:rPr>
                <w:rFonts w:ascii="Arial" w:hAnsi="Arial" w:cs="Arial"/>
                <w:sz w:val="24"/>
                <w:szCs w:val="24"/>
              </w:rPr>
              <w:t xml:space="preserve">and supporting </w:t>
            </w:r>
            <w:r w:rsidRPr="005C7137">
              <w:rPr>
                <w:rFonts w:ascii="Arial" w:hAnsi="Arial" w:cs="Arial"/>
                <w:sz w:val="24"/>
                <w:szCs w:val="24"/>
              </w:rPr>
              <w:t>vulnerable and at risk young people and their families.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6E488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E488B" w:rsidRPr="005C7137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E91E5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Experience of managing complex caseloads.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54" w:rsidRPr="005C7137" w:rsidTr="006E488B"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54" w:rsidRPr="005C7137" w:rsidRDefault="00BA118C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E488B" w:rsidRPr="005C7137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57" w:rsidRPr="005C7137" w:rsidRDefault="00E91E5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137">
              <w:rPr>
                <w:rFonts w:ascii="Arial" w:hAnsi="Arial" w:cs="Arial"/>
                <w:sz w:val="24"/>
                <w:szCs w:val="24"/>
              </w:rPr>
              <w:t>Previous experience of working with young people in an educational establishment and of coaching, mentoring and providing effective support to students.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54" w:rsidRPr="005C7137" w:rsidRDefault="00840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554" w:rsidRPr="005C7137" w:rsidRDefault="00840554" w:rsidP="00840554">
      <w:pPr>
        <w:spacing w:before="40" w:after="40"/>
        <w:rPr>
          <w:rFonts w:ascii="Arial" w:hAnsi="Arial" w:cs="Arial"/>
          <w:sz w:val="24"/>
          <w:szCs w:val="24"/>
        </w:rPr>
      </w:pPr>
    </w:p>
    <w:p w:rsidR="00840554" w:rsidRPr="005C7137" w:rsidRDefault="00840554" w:rsidP="00840554">
      <w:pPr>
        <w:rPr>
          <w:rFonts w:ascii="Arial" w:hAnsi="Arial" w:cs="Arial"/>
          <w:sz w:val="24"/>
          <w:szCs w:val="24"/>
        </w:rPr>
      </w:pPr>
    </w:p>
    <w:p w:rsidR="00840554" w:rsidRPr="005C7137" w:rsidRDefault="00840554" w:rsidP="00840554">
      <w:pPr>
        <w:rPr>
          <w:rFonts w:ascii="Arial" w:hAnsi="Arial" w:cs="Arial"/>
          <w:sz w:val="24"/>
          <w:szCs w:val="24"/>
        </w:rPr>
      </w:pPr>
    </w:p>
    <w:p w:rsidR="00840554" w:rsidRPr="005C7137" w:rsidRDefault="00840554" w:rsidP="00840554">
      <w:pPr>
        <w:rPr>
          <w:rFonts w:ascii="Arial" w:hAnsi="Arial" w:cs="Arial"/>
          <w:sz w:val="24"/>
          <w:szCs w:val="24"/>
        </w:rPr>
      </w:pPr>
    </w:p>
    <w:p w:rsidR="00840554" w:rsidRPr="005C7137" w:rsidRDefault="00840554" w:rsidP="00840554">
      <w:pPr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rPr>
          <w:rFonts w:ascii="Arial" w:hAnsi="Arial" w:cs="Arial"/>
          <w:b/>
          <w:sz w:val="24"/>
          <w:szCs w:val="24"/>
          <w:u w:val="single"/>
        </w:rPr>
      </w:pPr>
    </w:p>
    <w:p w:rsidR="002A289C" w:rsidRPr="005C7137" w:rsidRDefault="002A289C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614502" w:rsidRPr="005C7137" w:rsidRDefault="00614502" w:rsidP="00B346E9">
      <w:pPr>
        <w:rPr>
          <w:rFonts w:ascii="Arial" w:hAnsi="Arial" w:cs="Arial"/>
          <w:sz w:val="24"/>
          <w:szCs w:val="24"/>
        </w:rPr>
      </w:pPr>
    </w:p>
    <w:p w:rsidR="00B346E9" w:rsidRPr="005C7137" w:rsidRDefault="00B346E9" w:rsidP="00B346E9">
      <w:pPr>
        <w:rPr>
          <w:rFonts w:ascii="Arial" w:hAnsi="Arial" w:cs="Arial"/>
          <w:sz w:val="24"/>
          <w:szCs w:val="24"/>
        </w:rPr>
      </w:pPr>
    </w:p>
    <w:p w:rsidR="006E488B" w:rsidRPr="005C7137" w:rsidRDefault="006E488B" w:rsidP="00B346E9">
      <w:pPr>
        <w:rPr>
          <w:rFonts w:ascii="Arial" w:hAnsi="Arial" w:cs="Arial"/>
          <w:sz w:val="24"/>
          <w:szCs w:val="24"/>
        </w:rPr>
      </w:pPr>
    </w:p>
    <w:p w:rsidR="006E488B" w:rsidRPr="005C7137" w:rsidRDefault="006E488B" w:rsidP="00B346E9">
      <w:pPr>
        <w:rPr>
          <w:rFonts w:ascii="Arial" w:hAnsi="Arial" w:cs="Arial"/>
          <w:sz w:val="24"/>
          <w:szCs w:val="24"/>
        </w:rPr>
      </w:pPr>
    </w:p>
    <w:p w:rsidR="00415B55" w:rsidRPr="00415B55" w:rsidRDefault="00415B55" w:rsidP="00415B55">
      <w:pPr>
        <w:rPr>
          <w:rFonts w:ascii="Arial" w:hAnsi="Arial" w:cs="Arial"/>
          <w:b/>
          <w:szCs w:val="24"/>
        </w:rPr>
      </w:pPr>
      <w:r w:rsidRPr="004A47DA">
        <w:rPr>
          <w:rFonts w:ascii="Arial" w:hAnsi="Arial" w:cs="Arial"/>
          <w:b/>
          <w:szCs w:val="24"/>
        </w:rPr>
        <w:lastRenderedPageBreak/>
        <w:t>Contract Arrangements</w:t>
      </w:r>
    </w:p>
    <w:tbl>
      <w:tblPr>
        <w:tblpPr w:leftFromText="180" w:rightFromText="180" w:vertAnchor="text" w:horzAnchor="margin" w:tblpXSpec="center" w:tblpY="1158"/>
        <w:tblW w:w="10654" w:type="dxa"/>
        <w:tblLook w:val="00BF" w:firstRow="1" w:lastRow="0" w:firstColumn="1" w:lastColumn="0" w:noHBand="0" w:noVBand="0"/>
      </w:tblPr>
      <w:tblGrid>
        <w:gridCol w:w="575"/>
        <w:gridCol w:w="3168"/>
        <w:gridCol w:w="6911"/>
      </w:tblGrid>
      <w:tr w:rsidR="00415B55" w:rsidRPr="004A47DA" w:rsidTr="00415B55">
        <w:trPr>
          <w:trHeight w:val="144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Contract type</w:t>
            </w:r>
          </w:p>
        </w:tc>
        <w:tc>
          <w:tcPr>
            <w:tcW w:w="6911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 xml:space="preserve">Hourly Paid </w:t>
            </w:r>
          </w:p>
        </w:tc>
      </w:tr>
      <w:tr w:rsidR="00415B55" w:rsidRPr="004A47DA" w:rsidTr="00415B55">
        <w:trPr>
          <w:trHeight w:val="331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Working week</w:t>
            </w:r>
          </w:p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11" w:type="dxa"/>
            <w:shd w:val="clear" w:color="auto" w:fill="auto"/>
          </w:tcPr>
          <w:p w:rsidR="00415B55" w:rsidRPr="00415B55" w:rsidRDefault="00415B55" w:rsidP="00415B55">
            <w:pPr>
              <w:rPr>
                <w:rFonts w:ascii="Arial" w:hAnsi="Arial"/>
                <w:sz w:val="23"/>
                <w:szCs w:val="23"/>
              </w:rPr>
            </w:pPr>
            <w:r w:rsidRPr="004A47DA">
              <w:rPr>
                <w:rFonts w:ascii="Arial" w:hAnsi="Arial"/>
                <w:sz w:val="23"/>
                <w:szCs w:val="23"/>
              </w:rPr>
              <w:t>There are no normal hours of work. This is a flexible contract designed to respond to fluctuations in the b</w:t>
            </w:r>
            <w:r>
              <w:rPr>
                <w:rFonts w:ascii="Arial" w:hAnsi="Arial"/>
                <w:sz w:val="23"/>
                <w:szCs w:val="23"/>
              </w:rPr>
              <w:t>usiness</w:t>
            </w:r>
          </w:p>
        </w:tc>
      </w:tr>
      <w:tr w:rsidR="00415B55" w:rsidRPr="004A47DA" w:rsidTr="00415B55">
        <w:trPr>
          <w:trHeight w:val="327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Holiday</w:t>
            </w:r>
          </w:p>
        </w:tc>
        <w:tc>
          <w:tcPr>
            <w:tcW w:w="6911" w:type="dxa"/>
            <w:shd w:val="clear" w:color="auto" w:fill="auto"/>
          </w:tcPr>
          <w:p w:rsidR="00415B55" w:rsidRPr="00415B55" w:rsidRDefault="00415B55" w:rsidP="00415B55">
            <w:pPr>
              <w:widowControl w:val="0"/>
              <w:rPr>
                <w:rFonts w:ascii="Arial" w:hAnsi="Arial"/>
                <w:sz w:val="23"/>
                <w:szCs w:val="23"/>
              </w:rPr>
            </w:pPr>
            <w:r w:rsidRPr="004A47DA">
              <w:rPr>
                <w:rFonts w:ascii="Arial" w:hAnsi="Arial"/>
                <w:sz w:val="23"/>
                <w:szCs w:val="23"/>
              </w:rPr>
              <w:t>The hourly rate of pay incl</w:t>
            </w:r>
            <w:r>
              <w:rPr>
                <w:rFonts w:ascii="Arial" w:hAnsi="Arial"/>
                <w:sz w:val="23"/>
                <w:szCs w:val="23"/>
              </w:rPr>
              <w:t xml:space="preserve">udes an allowance equal </w:t>
            </w:r>
            <w:r w:rsidRPr="00415B55">
              <w:rPr>
                <w:rFonts w:ascii="Arial" w:hAnsi="Arial"/>
                <w:sz w:val="23"/>
                <w:szCs w:val="23"/>
              </w:rPr>
              <w:t>to 12.07%</w:t>
            </w:r>
            <w:r w:rsidRPr="004A47DA">
              <w:rPr>
                <w:rFonts w:ascii="Arial" w:hAnsi="Arial"/>
                <w:sz w:val="23"/>
                <w:szCs w:val="23"/>
              </w:rPr>
              <w:t xml:space="preserve"> in respect of statutory holiday entitlement under th</w:t>
            </w:r>
            <w:r>
              <w:rPr>
                <w:rFonts w:ascii="Arial" w:hAnsi="Arial"/>
                <w:sz w:val="23"/>
                <w:szCs w:val="23"/>
              </w:rPr>
              <w:t>e Working time Regulations 1998</w:t>
            </w:r>
          </w:p>
        </w:tc>
      </w:tr>
      <w:tr w:rsidR="00415B55" w:rsidRPr="004A47DA" w:rsidTr="00415B55">
        <w:trPr>
          <w:trHeight w:val="620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Period of Notice</w:t>
            </w:r>
          </w:p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911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One we</w:t>
            </w:r>
            <w:r w:rsidRPr="00415B55">
              <w:rPr>
                <w:rFonts w:ascii="Arial" w:hAnsi="Arial" w:cs="Arial"/>
                <w:sz w:val="23"/>
                <w:szCs w:val="23"/>
              </w:rPr>
              <w:t>ek</w:t>
            </w:r>
          </w:p>
        </w:tc>
      </w:tr>
      <w:tr w:rsidR="00415B55" w:rsidRPr="004A47DA" w:rsidTr="00415B55">
        <w:trPr>
          <w:trHeight w:val="1129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5.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 xml:space="preserve">Salary </w:t>
            </w:r>
          </w:p>
        </w:tc>
        <w:tc>
          <w:tcPr>
            <w:tcW w:w="6911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/>
                <w:sz w:val="23"/>
                <w:szCs w:val="23"/>
              </w:rPr>
              <w:t>£9.55 per hour (including holiday pay) paid monthly in arrears on a claim basis. Salaries are paid on the last working day of each month by credit transfer to employees bank or building society account</w:t>
            </w:r>
            <w:r w:rsidRPr="004A47D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15B55" w:rsidRPr="00D81F62" w:rsidTr="00415B55">
        <w:trPr>
          <w:trHeight w:val="503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4A47DA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Healthcare</w:t>
            </w:r>
          </w:p>
        </w:tc>
        <w:tc>
          <w:tcPr>
            <w:tcW w:w="6911" w:type="dxa"/>
            <w:shd w:val="clear" w:color="auto" w:fill="auto"/>
          </w:tcPr>
          <w:p w:rsidR="00415B55" w:rsidRPr="004A47DA" w:rsidRDefault="00415B55" w:rsidP="00415B55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  <w:lang w:val="en-US"/>
              </w:rPr>
            </w:pPr>
            <w:r w:rsidRPr="004A47DA">
              <w:rPr>
                <w:rFonts w:ascii="Arial" w:hAnsi="Arial" w:cs="Arial"/>
                <w:snapToGrid w:val="0"/>
                <w:sz w:val="23"/>
                <w:szCs w:val="23"/>
                <w:lang w:val="en-US"/>
              </w:rPr>
              <w:t>Non-contributory Healthcare Scheme.</w:t>
            </w:r>
          </w:p>
          <w:p w:rsidR="00415B55" w:rsidRPr="004A47DA" w:rsidRDefault="00415B55" w:rsidP="00415B55">
            <w:pPr>
              <w:widowControl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15B55" w:rsidRPr="00D81F62" w:rsidTr="00415B55">
        <w:trPr>
          <w:trHeight w:val="493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  <w:r w:rsidRPr="004A47DA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Pension</w:t>
            </w:r>
          </w:p>
        </w:tc>
        <w:tc>
          <w:tcPr>
            <w:tcW w:w="6911" w:type="dxa"/>
            <w:shd w:val="clear" w:color="auto" w:fill="auto"/>
          </w:tcPr>
          <w:p w:rsidR="00415B55" w:rsidRPr="00415B55" w:rsidRDefault="00415B55" w:rsidP="00415B55">
            <w:pPr>
              <w:rPr>
                <w:rFonts w:ascii="Arial" w:hAnsi="Arial" w:cs="Arial"/>
                <w:snapToGrid w:val="0"/>
                <w:sz w:val="23"/>
                <w:szCs w:val="23"/>
                <w:lang w:val="en-US"/>
              </w:rPr>
            </w:pPr>
            <w:r w:rsidRPr="004A47DA">
              <w:rPr>
                <w:rFonts w:ascii="Arial" w:hAnsi="Arial" w:cs="Arial"/>
                <w:snapToGrid w:val="0"/>
                <w:sz w:val="23"/>
                <w:szCs w:val="23"/>
                <w:lang w:val="en-US"/>
              </w:rPr>
              <w:t>Northern Skills Group operates a pension scheme through NEST.  Contribution rates match the government requirements for auto enrolment, with the potential</w:t>
            </w:r>
            <w:r>
              <w:rPr>
                <w:rFonts w:ascii="Arial" w:hAnsi="Arial" w:cs="Arial"/>
                <w:snapToGrid w:val="0"/>
                <w:sz w:val="23"/>
                <w:szCs w:val="23"/>
                <w:lang w:val="en-US"/>
              </w:rPr>
              <w:t xml:space="preserve"> to increase this to a matched </w:t>
            </w:r>
            <w:r w:rsidRPr="00415B55">
              <w:rPr>
                <w:rFonts w:ascii="Arial" w:hAnsi="Arial" w:cs="Arial"/>
                <w:snapToGrid w:val="0"/>
                <w:sz w:val="23"/>
                <w:szCs w:val="23"/>
                <w:lang w:val="en-US"/>
              </w:rPr>
              <w:t>contribution of 5%</w:t>
            </w:r>
            <w:bookmarkStart w:id="0" w:name="_GoBack"/>
            <w:bookmarkEnd w:id="0"/>
            <w:r w:rsidRPr="00415B55">
              <w:rPr>
                <w:rFonts w:ascii="Arial" w:hAnsi="Arial" w:cs="Arial"/>
                <w:snapToGrid w:val="0"/>
                <w:sz w:val="23"/>
                <w:szCs w:val="23"/>
                <w:lang w:val="en-US"/>
              </w:rPr>
              <w:t xml:space="preserve"> of</w:t>
            </w:r>
            <w:r>
              <w:rPr>
                <w:rFonts w:ascii="Arial" w:hAnsi="Arial" w:cs="Arial"/>
                <w:snapToGrid w:val="0"/>
                <w:sz w:val="23"/>
                <w:szCs w:val="23"/>
                <w:lang w:val="en-US"/>
              </w:rPr>
              <w:t xml:space="preserve"> pensionable salary.  </w:t>
            </w:r>
          </w:p>
        </w:tc>
      </w:tr>
      <w:tr w:rsidR="00415B55" w:rsidRPr="00927CA7" w:rsidTr="00415B55">
        <w:trPr>
          <w:trHeight w:val="327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</w:t>
            </w:r>
            <w:r w:rsidRPr="004A47DA">
              <w:rPr>
                <w:rFonts w:ascii="Arial" w:hAnsi="Arial"/>
                <w:sz w:val="23"/>
                <w:szCs w:val="23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/>
                <w:sz w:val="23"/>
                <w:szCs w:val="23"/>
              </w:rPr>
            </w:pPr>
            <w:r w:rsidRPr="004A47DA">
              <w:rPr>
                <w:rFonts w:ascii="Arial" w:hAnsi="Arial"/>
                <w:sz w:val="23"/>
                <w:szCs w:val="23"/>
              </w:rPr>
              <w:t>Sickness</w:t>
            </w:r>
          </w:p>
        </w:tc>
        <w:tc>
          <w:tcPr>
            <w:tcW w:w="6911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The Sickness Policy will apply and further information is available from the Human Resources Department on request.</w:t>
            </w:r>
          </w:p>
          <w:p w:rsidR="00415B55" w:rsidRPr="004A47DA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15B55" w:rsidRPr="00927CA7" w:rsidTr="00415B55">
        <w:trPr>
          <w:trHeight w:val="97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9</w:t>
            </w:r>
            <w:r w:rsidRPr="004A47DA">
              <w:rPr>
                <w:rFonts w:ascii="Arial" w:hAnsi="Arial"/>
                <w:sz w:val="23"/>
                <w:szCs w:val="23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/>
                <w:sz w:val="23"/>
                <w:szCs w:val="23"/>
              </w:rPr>
            </w:pPr>
            <w:r w:rsidRPr="004A47DA">
              <w:rPr>
                <w:rFonts w:ascii="Arial" w:hAnsi="Arial"/>
                <w:sz w:val="23"/>
                <w:szCs w:val="23"/>
              </w:rPr>
              <w:t>Probationary Period</w:t>
            </w:r>
          </w:p>
          <w:p w:rsidR="00415B55" w:rsidRPr="004A47DA" w:rsidRDefault="00415B55" w:rsidP="00415B55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911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/>
                <w:sz w:val="23"/>
                <w:szCs w:val="23"/>
              </w:rPr>
            </w:pPr>
            <w:r w:rsidRPr="004A47DA">
              <w:rPr>
                <w:rFonts w:ascii="Arial" w:hAnsi="Arial"/>
                <w:sz w:val="23"/>
                <w:szCs w:val="23"/>
              </w:rPr>
              <w:t>6 months</w:t>
            </w:r>
          </w:p>
        </w:tc>
      </w:tr>
      <w:tr w:rsidR="00415B55" w:rsidRPr="00927CA7" w:rsidTr="00415B55">
        <w:trPr>
          <w:trHeight w:val="230"/>
        </w:trPr>
        <w:tc>
          <w:tcPr>
            <w:tcW w:w="575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/>
                <w:sz w:val="23"/>
                <w:szCs w:val="23"/>
              </w:rPr>
            </w:pPr>
            <w:r w:rsidRPr="004A47DA">
              <w:rPr>
                <w:rFonts w:ascii="Arial" w:hAnsi="Arial"/>
                <w:sz w:val="23"/>
                <w:szCs w:val="23"/>
              </w:rPr>
              <w:t>1</w:t>
            </w:r>
            <w:r>
              <w:rPr>
                <w:rFonts w:ascii="Arial" w:hAnsi="Arial"/>
                <w:sz w:val="23"/>
                <w:szCs w:val="23"/>
              </w:rPr>
              <w:t>0</w:t>
            </w:r>
            <w:r w:rsidRPr="004A47DA">
              <w:rPr>
                <w:rFonts w:ascii="Arial" w:hAnsi="Arial"/>
                <w:sz w:val="23"/>
                <w:szCs w:val="23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415B55" w:rsidRPr="004A47DA" w:rsidRDefault="00415B55" w:rsidP="00415B55">
            <w:pPr>
              <w:rPr>
                <w:rFonts w:ascii="Arial" w:hAnsi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Di</w:t>
            </w:r>
            <w:r>
              <w:rPr>
                <w:rFonts w:ascii="Arial" w:hAnsi="Arial" w:cs="Arial"/>
                <w:sz w:val="23"/>
                <w:szCs w:val="23"/>
              </w:rPr>
              <w:t>sclosure &amp; Barring Service Check</w:t>
            </w:r>
          </w:p>
        </w:tc>
        <w:tc>
          <w:tcPr>
            <w:tcW w:w="6911" w:type="dxa"/>
            <w:shd w:val="clear" w:color="auto" w:fill="auto"/>
          </w:tcPr>
          <w:p w:rsidR="00415B55" w:rsidRPr="00415B55" w:rsidRDefault="00415B55" w:rsidP="00415B55">
            <w:pPr>
              <w:rPr>
                <w:rFonts w:ascii="Arial" w:hAnsi="Arial" w:cs="Arial"/>
                <w:sz w:val="23"/>
                <w:szCs w:val="23"/>
              </w:rPr>
            </w:pPr>
            <w:r w:rsidRPr="004A47DA">
              <w:rPr>
                <w:rFonts w:ascii="Arial" w:hAnsi="Arial" w:cs="Arial"/>
                <w:sz w:val="23"/>
                <w:szCs w:val="23"/>
              </w:rPr>
              <w:t>From 1 August 2018, new employees (with the exception of Apprentices, Business Support Scales 1, 2 &amp; 3 or equivalent in Northern Skills Group) will be required to pay for the Disclosure &amp; Barring Service Check, and this will be deducted from their payroll over the first three months of employment.  The current cost of a Disclosure &amp; B</w:t>
            </w:r>
            <w:r>
              <w:rPr>
                <w:rFonts w:ascii="Arial" w:hAnsi="Arial" w:cs="Arial"/>
                <w:sz w:val="23"/>
                <w:szCs w:val="23"/>
              </w:rPr>
              <w:t>arring Service Check is £58.40.</w:t>
            </w:r>
          </w:p>
        </w:tc>
      </w:tr>
    </w:tbl>
    <w:p w:rsidR="00415B55" w:rsidRPr="004A47DA" w:rsidRDefault="00415B55" w:rsidP="00415B55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Business Support s</w:t>
      </w:r>
      <w:r w:rsidRPr="00D81F62">
        <w:rPr>
          <w:rFonts w:ascii="Arial" w:hAnsi="Arial" w:cs="Arial"/>
          <w:sz w:val="23"/>
          <w:szCs w:val="23"/>
        </w:rPr>
        <w:t xml:space="preserve">taff will be engaged under a Contract of Employment determined by </w:t>
      </w:r>
      <w:r>
        <w:rPr>
          <w:rFonts w:ascii="Arial" w:hAnsi="Arial" w:cs="Arial"/>
          <w:sz w:val="23"/>
          <w:szCs w:val="23"/>
        </w:rPr>
        <w:t>Northern Skills Group</w:t>
      </w:r>
      <w:r w:rsidRPr="00D81F62">
        <w:rPr>
          <w:rFonts w:ascii="Arial" w:hAnsi="Arial" w:cs="Arial"/>
          <w:sz w:val="23"/>
          <w:szCs w:val="23"/>
        </w:rPr>
        <w:t>, supported by Contract Guidelines.</w:t>
      </w:r>
      <w:r>
        <w:rPr>
          <w:rFonts w:ascii="Arial" w:hAnsi="Arial" w:cs="Arial"/>
          <w:sz w:val="23"/>
          <w:szCs w:val="23"/>
        </w:rPr>
        <w:t xml:space="preserve">  </w:t>
      </w:r>
      <w:r w:rsidRPr="00D81F62">
        <w:rPr>
          <w:rFonts w:ascii="Arial" w:hAnsi="Arial" w:cs="Arial"/>
          <w:sz w:val="23"/>
          <w:szCs w:val="23"/>
        </w:rPr>
        <w:t xml:space="preserve">Within your contract, </w:t>
      </w:r>
      <w:r w:rsidRPr="004A47DA">
        <w:rPr>
          <w:rFonts w:ascii="Arial" w:hAnsi="Arial" w:cs="Arial"/>
          <w:sz w:val="23"/>
          <w:szCs w:val="23"/>
        </w:rPr>
        <w:t>the following salient features will apply:</w:t>
      </w:r>
      <w:r w:rsidRPr="004A47DA">
        <w:rPr>
          <w:rFonts w:ascii="Arial" w:hAnsi="Arial" w:cs="Arial"/>
          <w:b/>
          <w:sz w:val="23"/>
          <w:szCs w:val="23"/>
        </w:rPr>
        <w:tab/>
      </w:r>
    </w:p>
    <w:p w:rsidR="00415B55" w:rsidRPr="004E4883" w:rsidRDefault="00415B55" w:rsidP="00415B55">
      <w:pPr>
        <w:jc w:val="both"/>
        <w:rPr>
          <w:rFonts w:ascii="Arial" w:hAnsi="Arial" w:cs="Arial"/>
        </w:rPr>
      </w:pPr>
    </w:p>
    <w:p w:rsidR="00415B55" w:rsidRPr="004A47DA" w:rsidRDefault="00415B55" w:rsidP="00415B55">
      <w:pPr>
        <w:jc w:val="center"/>
        <w:rPr>
          <w:rFonts w:ascii="Arial" w:hAnsi="Arial" w:cs="Arial"/>
          <w:szCs w:val="24"/>
        </w:rPr>
      </w:pPr>
      <w:r w:rsidRPr="004A47DA">
        <w:rPr>
          <w:rFonts w:ascii="Arial" w:hAnsi="Arial" w:cs="Arial"/>
          <w:b/>
          <w:szCs w:val="24"/>
        </w:rPr>
        <w:t>Please note that all appointments are subject to a satisfactory Enhanced Disclosure and Barring Service check and receipt of two satisfactory references.</w:t>
      </w:r>
    </w:p>
    <w:p w:rsidR="005156AB" w:rsidRDefault="005156AB">
      <w:pPr>
        <w:rPr>
          <w:rFonts w:ascii="Arial" w:hAnsi="Arial" w:cs="Arial"/>
          <w:b/>
          <w:sz w:val="24"/>
          <w:szCs w:val="24"/>
          <w:u w:val="single"/>
        </w:rPr>
      </w:pPr>
    </w:p>
    <w:sectPr w:rsidR="005156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23" w:rsidRDefault="00C87E23" w:rsidP="002F1FC8">
      <w:pPr>
        <w:spacing w:after="0" w:line="240" w:lineRule="auto"/>
      </w:pPr>
      <w:r>
        <w:separator/>
      </w:r>
    </w:p>
  </w:endnote>
  <w:endnote w:type="continuationSeparator" w:id="0">
    <w:p w:rsidR="00C87E23" w:rsidRDefault="00C87E23" w:rsidP="002F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LTW01-MediumC 721311">
    <w:altName w:val="Times New Roman"/>
    <w:charset w:val="00"/>
    <w:family w:val="auto"/>
    <w:pitch w:val="default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7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7E23" w:rsidRDefault="00C87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E23" w:rsidRDefault="00C87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23" w:rsidRDefault="00C87E23" w:rsidP="002F1FC8">
      <w:pPr>
        <w:spacing w:after="0" w:line="240" w:lineRule="auto"/>
      </w:pPr>
      <w:r>
        <w:separator/>
      </w:r>
    </w:p>
  </w:footnote>
  <w:footnote w:type="continuationSeparator" w:id="0">
    <w:p w:rsidR="00C87E23" w:rsidRDefault="00C87E23" w:rsidP="002F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A96"/>
    <w:multiLevelType w:val="hybridMultilevel"/>
    <w:tmpl w:val="3642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BEF"/>
    <w:multiLevelType w:val="hybridMultilevel"/>
    <w:tmpl w:val="08F052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C2512"/>
    <w:multiLevelType w:val="hybridMultilevel"/>
    <w:tmpl w:val="B6B2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252F"/>
    <w:multiLevelType w:val="hybridMultilevel"/>
    <w:tmpl w:val="D9BA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F0"/>
    <w:multiLevelType w:val="hybridMultilevel"/>
    <w:tmpl w:val="4568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C4934"/>
    <w:multiLevelType w:val="hybridMultilevel"/>
    <w:tmpl w:val="1B2C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6394A"/>
    <w:multiLevelType w:val="hybridMultilevel"/>
    <w:tmpl w:val="F24AC9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06816C9"/>
    <w:multiLevelType w:val="hybridMultilevel"/>
    <w:tmpl w:val="979C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B02B2"/>
    <w:multiLevelType w:val="hybridMultilevel"/>
    <w:tmpl w:val="069C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81401"/>
    <w:multiLevelType w:val="hybridMultilevel"/>
    <w:tmpl w:val="46A6C36E"/>
    <w:lvl w:ilvl="0" w:tplc="DF485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3296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E9F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ED5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82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246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0C3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A6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0BA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F772FF"/>
    <w:multiLevelType w:val="multilevel"/>
    <w:tmpl w:val="FBFA73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BEE0C48"/>
    <w:multiLevelType w:val="hybridMultilevel"/>
    <w:tmpl w:val="C24ECB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7D7932"/>
    <w:multiLevelType w:val="hybridMultilevel"/>
    <w:tmpl w:val="6AE67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37C0B"/>
    <w:multiLevelType w:val="hybridMultilevel"/>
    <w:tmpl w:val="F518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8242F"/>
    <w:multiLevelType w:val="hybridMultilevel"/>
    <w:tmpl w:val="BDF2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84B10"/>
    <w:multiLevelType w:val="hybridMultilevel"/>
    <w:tmpl w:val="DB8C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31"/>
    <w:rsid w:val="000041D6"/>
    <w:rsid w:val="000201B9"/>
    <w:rsid w:val="000226D5"/>
    <w:rsid w:val="000371A3"/>
    <w:rsid w:val="00040C04"/>
    <w:rsid w:val="00041A5B"/>
    <w:rsid w:val="0005657B"/>
    <w:rsid w:val="00064887"/>
    <w:rsid w:val="00075437"/>
    <w:rsid w:val="0007781F"/>
    <w:rsid w:val="000F0CA7"/>
    <w:rsid w:val="001401E3"/>
    <w:rsid w:val="001463F4"/>
    <w:rsid w:val="00161305"/>
    <w:rsid w:val="00165302"/>
    <w:rsid w:val="00185AA9"/>
    <w:rsid w:val="001867D1"/>
    <w:rsid w:val="00194E1D"/>
    <w:rsid w:val="001D59BF"/>
    <w:rsid w:val="001D6ABF"/>
    <w:rsid w:val="001F4871"/>
    <w:rsid w:val="00213157"/>
    <w:rsid w:val="00216B6D"/>
    <w:rsid w:val="002214AF"/>
    <w:rsid w:val="002459E9"/>
    <w:rsid w:val="0027679C"/>
    <w:rsid w:val="00277140"/>
    <w:rsid w:val="00286CF9"/>
    <w:rsid w:val="002A1609"/>
    <w:rsid w:val="002A289C"/>
    <w:rsid w:val="002A4BCD"/>
    <w:rsid w:val="002C7113"/>
    <w:rsid w:val="002E6673"/>
    <w:rsid w:val="002F1FC8"/>
    <w:rsid w:val="002F5FDB"/>
    <w:rsid w:val="00300148"/>
    <w:rsid w:val="00301974"/>
    <w:rsid w:val="003071CF"/>
    <w:rsid w:val="00342E47"/>
    <w:rsid w:val="00350C8E"/>
    <w:rsid w:val="003648A5"/>
    <w:rsid w:val="0038484B"/>
    <w:rsid w:val="00390FBC"/>
    <w:rsid w:val="003B2E79"/>
    <w:rsid w:val="003B4560"/>
    <w:rsid w:val="003B5D88"/>
    <w:rsid w:val="003B68A6"/>
    <w:rsid w:val="003D03C0"/>
    <w:rsid w:val="003D246D"/>
    <w:rsid w:val="00411655"/>
    <w:rsid w:val="00415B55"/>
    <w:rsid w:val="00421B98"/>
    <w:rsid w:val="00451C67"/>
    <w:rsid w:val="00461710"/>
    <w:rsid w:val="004715E2"/>
    <w:rsid w:val="0048056E"/>
    <w:rsid w:val="00481BAC"/>
    <w:rsid w:val="0049454B"/>
    <w:rsid w:val="004A213C"/>
    <w:rsid w:val="004A76BC"/>
    <w:rsid w:val="004B60C5"/>
    <w:rsid w:val="004C62B9"/>
    <w:rsid w:val="004D7960"/>
    <w:rsid w:val="00510660"/>
    <w:rsid w:val="005153D6"/>
    <w:rsid w:val="005156AB"/>
    <w:rsid w:val="00521CC3"/>
    <w:rsid w:val="00557364"/>
    <w:rsid w:val="005A78ED"/>
    <w:rsid w:val="005C13FD"/>
    <w:rsid w:val="005C7137"/>
    <w:rsid w:val="005F57EC"/>
    <w:rsid w:val="00612511"/>
    <w:rsid w:val="00612B47"/>
    <w:rsid w:val="00614502"/>
    <w:rsid w:val="00617398"/>
    <w:rsid w:val="006312B8"/>
    <w:rsid w:val="00631DE5"/>
    <w:rsid w:val="006407F3"/>
    <w:rsid w:val="006713C5"/>
    <w:rsid w:val="0067406C"/>
    <w:rsid w:val="00681DB8"/>
    <w:rsid w:val="0069047A"/>
    <w:rsid w:val="006B276E"/>
    <w:rsid w:val="006E488B"/>
    <w:rsid w:val="0071160B"/>
    <w:rsid w:val="00734996"/>
    <w:rsid w:val="0074223E"/>
    <w:rsid w:val="00742A86"/>
    <w:rsid w:val="00781FDC"/>
    <w:rsid w:val="00793478"/>
    <w:rsid w:val="007A097E"/>
    <w:rsid w:val="007A2E2A"/>
    <w:rsid w:val="007A6FD6"/>
    <w:rsid w:val="007D10E9"/>
    <w:rsid w:val="007D2240"/>
    <w:rsid w:val="007D4825"/>
    <w:rsid w:val="007E5E35"/>
    <w:rsid w:val="00806FC2"/>
    <w:rsid w:val="00826428"/>
    <w:rsid w:val="00835C60"/>
    <w:rsid w:val="00840554"/>
    <w:rsid w:val="00842339"/>
    <w:rsid w:val="00880222"/>
    <w:rsid w:val="00895B8F"/>
    <w:rsid w:val="008B1C14"/>
    <w:rsid w:val="008D7562"/>
    <w:rsid w:val="008E2E31"/>
    <w:rsid w:val="008E5203"/>
    <w:rsid w:val="008F21F1"/>
    <w:rsid w:val="008F68DC"/>
    <w:rsid w:val="00916B00"/>
    <w:rsid w:val="00916E2E"/>
    <w:rsid w:val="0092506B"/>
    <w:rsid w:val="00936D98"/>
    <w:rsid w:val="009444B8"/>
    <w:rsid w:val="009476BC"/>
    <w:rsid w:val="00952DAD"/>
    <w:rsid w:val="009D75CB"/>
    <w:rsid w:val="009E3285"/>
    <w:rsid w:val="00A05A7F"/>
    <w:rsid w:val="00AB0A9D"/>
    <w:rsid w:val="00AB5539"/>
    <w:rsid w:val="00AD6816"/>
    <w:rsid w:val="00AF09A1"/>
    <w:rsid w:val="00B10932"/>
    <w:rsid w:val="00B346E9"/>
    <w:rsid w:val="00B37B4C"/>
    <w:rsid w:val="00B411A7"/>
    <w:rsid w:val="00B52991"/>
    <w:rsid w:val="00B6621A"/>
    <w:rsid w:val="00B8049B"/>
    <w:rsid w:val="00BA118C"/>
    <w:rsid w:val="00BA4783"/>
    <w:rsid w:val="00BC2C12"/>
    <w:rsid w:val="00BC5B4F"/>
    <w:rsid w:val="00BD6E69"/>
    <w:rsid w:val="00BE398F"/>
    <w:rsid w:val="00BE555F"/>
    <w:rsid w:val="00BF1D43"/>
    <w:rsid w:val="00BF7776"/>
    <w:rsid w:val="00C46AF9"/>
    <w:rsid w:val="00C62CB6"/>
    <w:rsid w:val="00C654E5"/>
    <w:rsid w:val="00C83699"/>
    <w:rsid w:val="00C8746D"/>
    <w:rsid w:val="00C87E23"/>
    <w:rsid w:val="00CC0C9B"/>
    <w:rsid w:val="00D129D1"/>
    <w:rsid w:val="00D2019F"/>
    <w:rsid w:val="00D22392"/>
    <w:rsid w:val="00D23CF6"/>
    <w:rsid w:val="00D26A95"/>
    <w:rsid w:val="00DA48E1"/>
    <w:rsid w:val="00DC3038"/>
    <w:rsid w:val="00DD1A22"/>
    <w:rsid w:val="00DE2524"/>
    <w:rsid w:val="00DF1918"/>
    <w:rsid w:val="00DF75FD"/>
    <w:rsid w:val="00E142BF"/>
    <w:rsid w:val="00E85D5D"/>
    <w:rsid w:val="00E862DE"/>
    <w:rsid w:val="00E86EDC"/>
    <w:rsid w:val="00E87DEE"/>
    <w:rsid w:val="00E91E57"/>
    <w:rsid w:val="00E91F21"/>
    <w:rsid w:val="00EB5E4C"/>
    <w:rsid w:val="00EC327E"/>
    <w:rsid w:val="00ED55E0"/>
    <w:rsid w:val="00ED58BA"/>
    <w:rsid w:val="00ED7683"/>
    <w:rsid w:val="00F04A55"/>
    <w:rsid w:val="00F14919"/>
    <w:rsid w:val="00F5392D"/>
    <w:rsid w:val="00F60BB2"/>
    <w:rsid w:val="00F631ED"/>
    <w:rsid w:val="00F720A2"/>
    <w:rsid w:val="00F82AA3"/>
    <w:rsid w:val="00F86111"/>
    <w:rsid w:val="00FA5512"/>
    <w:rsid w:val="00FA64DB"/>
    <w:rsid w:val="00FB500E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7D00"/>
  <w15:chartTrackingRefBased/>
  <w15:docId w15:val="{40831F4E-3C80-46EE-90E1-5BD07A6F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2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1FDC"/>
    <w:pPr>
      <w:spacing w:before="100" w:beforeAutospacing="1" w:after="312" w:line="34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781FDC"/>
    <w:pPr>
      <w:spacing w:before="120" w:after="168" w:line="312" w:lineRule="atLeast"/>
    </w:pPr>
    <w:rPr>
      <w:rFonts w:ascii="AvenirNextLTW01-MediumC 721311" w:eastAsia="Times New Roman" w:hAnsi="AvenirNextLTW01-MediumC 721311" w:cs="Times New Roman"/>
      <w:sz w:val="38"/>
      <w:szCs w:val="38"/>
      <w:lang w:eastAsia="en-GB"/>
    </w:rPr>
  </w:style>
  <w:style w:type="paragraph" w:customStyle="1" w:styleId="Pa3">
    <w:name w:val="Pa3"/>
    <w:basedOn w:val="Default"/>
    <w:next w:val="Default"/>
    <w:uiPriority w:val="99"/>
    <w:rsid w:val="00781FDC"/>
    <w:pPr>
      <w:spacing w:line="241" w:lineRule="atLeast"/>
    </w:pPr>
    <w:rPr>
      <w:rFonts w:ascii="Gotham" w:hAnsi="Gotham" w:cstheme="minorBidi"/>
      <w:color w:val="auto"/>
    </w:rPr>
  </w:style>
  <w:style w:type="character" w:customStyle="1" w:styleId="A5">
    <w:name w:val="A5"/>
    <w:uiPriority w:val="99"/>
    <w:rsid w:val="00781FDC"/>
    <w:rPr>
      <w:rFonts w:cs="Gotham"/>
      <w:color w:val="000000"/>
      <w:sz w:val="18"/>
      <w:szCs w:val="18"/>
    </w:rPr>
  </w:style>
  <w:style w:type="character" w:customStyle="1" w:styleId="A3">
    <w:name w:val="A3"/>
    <w:uiPriority w:val="99"/>
    <w:rsid w:val="00781FDC"/>
    <w:rPr>
      <w:rFonts w:cs="Gotham"/>
      <w:color w:val="000000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ED58BA"/>
    <w:pPr>
      <w:spacing w:line="241" w:lineRule="atLeast"/>
    </w:pPr>
    <w:rPr>
      <w:rFonts w:ascii="Gotham" w:hAnsi="Gotham" w:cstheme="minorBidi"/>
      <w:color w:val="auto"/>
    </w:rPr>
  </w:style>
  <w:style w:type="paragraph" w:styleId="NoSpacing">
    <w:name w:val="No Spacing"/>
    <w:uiPriority w:val="1"/>
    <w:qFormat/>
    <w:rsid w:val="00E85D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C8"/>
  </w:style>
  <w:style w:type="paragraph" w:styleId="Footer">
    <w:name w:val="footer"/>
    <w:basedOn w:val="Normal"/>
    <w:link w:val="FooterChar"/>
    <w:uiPriority w:val="99"/>
    <w:unhideWhenUsed/>
    <w:rsid w:val="002F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C8"/>
  </w:style>
  <w:style w:type="table" w:styleId="TableGrid">
    <w:name w:val="Table Grid"/>
    <w:basedOn w:val="TableNormal"/>
    <w:uiPriority w:val="39"/>
    <w:rsid w:val="0024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16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Steel</dc:creator>
  <cp:keywords/>
  <dc:description/>
  <cp:lastModifiedBy>Eve Goodison</cp:lastModifiedBy>
  <cp:revision>2</cp:revision>
  <dcterms:created xsi:type="dcterms:W3CDTF">2019-08-27T08:38:00Z</dcterms:created>
  <dcterms:modified xsi:type="dcterms:W3CDTF">2019-08-27T08:38:00Z</dcterms:modified>
</cp:coreProperties>
</file>