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FF" w:rsidRDefault="009008FF">
      <w:pPr>
        <w:spacing w:after="0" w:line="240" w:lineRule="auto"/>
        <w:rPr>
          <w:rFonts w:ascii="Arial" w:hAnsi="Arial" w:cs="Arial"/>
          <w:bCs/>
          <w:color w:val="000000"/>
          <w:lang w:eastAsia="en-US"/>
        </w:rPr>
      </w:pPr>
      <w:bookmarkStart w:id="0" w:name="_GoBack"/>
      <w:bookmarkEnd w:id="0"/>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9008FF" w:rsidRPr="009008FF" w:rsidTr="00654016">
        <w:trPr>
          <w:cantSplit/>
          <w:trHeight w:val="1152"/>
        </w:trPr>
        <w:tc>
          <w:tcPr>
            <w:tcW w:w="4537" w:type="dxa"/>
            <w:gridSpan w:val="3"/>
            <w:vAlign w:val="center"/>
          </w:tcPr>
          <w:p w:rsidR="009008FF" w:rsidRPr="009008FF" w:rsidRDefault="009008FF" w:rsidP="00654016">
            <w:pPr>
              <w:pStyle w:val="Title"/>
              <w:rPr>
                <w:rFonts w:cs="Arial"/>
                <w:b w:val="0"/>
                <w:sz w:val="22"/>
                <w:szCs w:val="22"/>
                <w:u w:val="none"/>
              </w:rPr>
            </w:pPr>
            <w:r w:rsidRPr="009008FF">
              <w:rPr>
                <w:rFonts w:cs="Arial"/>
                <w:b w:val="0"/>
                <w:noProof/>
                <w:color w:val="428BCA"/>
                <w:sz w:val="22"/>
                <w:szCs w:val="22"/>
                <w:u w:val="none"/>
              </w:rPr>
              <w:drawing>
                <wp:inline distT="0" distB="0" distL="0" distR="0" wp14:anchorId="7F360BD7" wp14:editId="577141A6">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9008FF" w:rsidRPr="009008FF" w:rsidRDefault="009008FF" w:rsidP="00654016">
            <w:pPr>
              <w:pStyle w:val="Title"/>
              <w:rPr>
                <w:rFonts w:cs="Arial"/>
                <w:sz w:val="22"/>
                <w:szCs w:val="22"/>
                <w:u w:val="none"/>
              </w:rPr>
            </w:pPr>
            <w:r w:rsidRPr="009008FF">
              <w:rPr>
                <w:rFonts w:cs="Arial"/>
                <w:sz w:val="22"/>
                <w:szCs w:val="22"/>
                <w:u w:val="none"/>
              </w:rPr>
              <w:t>JOB DESCRIPTION</w:t>
            </w:r>
          </w:p>
        </w:tc>
      </w:tr>
      <w:tr w:rsidR="009008FF" w:rsidRPr="009008FF" w:rsidTr="00654016">
        <w:trPr>
          <w:cantSplit/>
        </w:trPr>
        <w:tc>
          <w:tcPr>
            <w:tcW w:w="4537" w:type="dxa"/>
            <w:gridSpan w:val="3"/>
          </w:tcPr>
          <w:p w:rsidR="009008FF" w:rsidRPr="009008FF" w:rsidRDefault="009008FF" w:rsidP="00654016">
            <w:pPr>
              <w:jc w:val="both"/>
              <w:rPr>
                <w:rFonts w:ascii="Arial" w:hAnsi="Arial" w:cs="Arial"/>
                <w:b/>
              </w:rPr>
            </w:pPr>
            <w:r w:rsidRPr="009008FF">
              <w:rPr>
                <w:rFonts w:ascii="Arial" w:hAnsi="Arial" w:cs="Arial"/>
                <w:b/>
              </w:rPr>
              <w:t>Directorate: Adults and Health</w:t>
            </w:r>
          </w:p>
        </w:tc>
        <w:tc>
          <w:tcPr>
            <w:tcW w:w="4962" w:type="dxa"/>
          </w:tcPr>
          <w:p w:rsidR="009008FF" w:rsidRPr="009008FF" w:rsidRDefault="009008FF" w:rsidP="00654016">
            <w:pPr>
              <w:pStyle w:val="Title"/>
              <w:spacing w:before="40" w:after="200" w:line="276" w:lineRule="auto"/>
              <w:jc w:val="both"/>
              <w:rPr>
                <w:rFonts w:cs="Arial"/>
                <w:sz w:val="22"/>
                <w:szCs w:val="22"/>
                <w:u w:val="none"/>
              </w:rPr>
            </w:pPr>
            <w:r w:rsidRPr="009008FF">
              <w:rPr>
                <w:rFonts w:cs="Arial"/>
                <w:sz w:val="22"/>
                <w:szCs w:val="22"/>
                <w:u w:val="none"/>
              </w:rPr>
              <w:t>Service Area: Adult Services</w:t>
            </w:r>
          </w:p>
        </w:tc>
      </w:tr>
      <w:tr w:rsidR="009008FF" w:rsidRPr="009008FF" w:rsidTr="00654016">
        <w:trPr>
          <w:cantSplit/>
        </w:trPr>
        <w:tc>
          <w:tcPr>
            <w:tcW w:w="9499" w:type="dxa"/>
            <w:gridSpan w:val="4"/>
            <w:vAlign w:val="center"/>
          </w:tcPr>
          <w:p w:rsidR="009008FF" w:rsidRPr="009008FF" w:rsidRDefault="009008FF" w:rsidP="00654016">
            <w:pPr>
              <w:spacing w:before="40"/>
              <w:rPr>
                <w:rFonts w:ascii="Arial" w:hAnsi="Arial" w:cs="Arial"/>
                <w:b/>
              </w:rPr>
            </w:pPr>
            <w:r w:rsidRPr="009008FF">
              <w:rPr>
                <w:rFonts w:ascii="Arial" w:hAnsi="Arial" w:cs="Arial"/>
                <w:b/>
              </w:rPr>
              <w:t>JOB TITLE:  Dementia Advisor</w:t>
            </w:r>
          </w:p>
        </w:tc>
      </w:tr>
      <w:tr w:rsidR="009008FF" w:rsidRPr="009008FF" w:rsidTr="00654016">
        <w:trPr>
          <w:cantSplit/>
        </w:trPr>
        <w:tc>
          <w:tcPr>
            <w:tcW w:w="9499" w:type="dxa"/>
            <w:gridSpan w:val="4"/>
            <w:vAlign w:val="center"/>
          </w:tcPr>
          <w:p w:rsidR="009008FF" w:rsidRPr="009008FF" w:rsidRDefault="009008FF" w:rsidP="00654016">
            <w:pPr>
              <w:spacing w:before="40"/>
              <w:rPr>
                <w:rFonts w:ascii="Arial" w:hAnsi="Arial" w:cs="Arial"/>
                <w:b/>
              </w:rPr>
            </w:pPr>
            <w:r w:rsidRPr="009008FF">
              <w:rPr>
                <w:rFonts w:ascii="Arial" w:hAnsi="Arial" w:cs="Arial"/>
                <w:b/>
              </w:rPr>
              <w:t xml:space="preserve">GRADE: </w:t>
            </w:r>
            <w:r w:rsidRPr="009008FF">
              <w:rPr>
                <w:rFonts w:ascii="Arial" w:hAnsi="Arial" w:cs="Arial"/>
                <w:b/>
                <w:color w:val="000000" w:themeColor="text1"/>
              </w:rPr>
              <w:t>F</w:t>
            </w:r>
          </w:p>
        </w:tc>
      </w:tr>
      <w:tr w:rsidR="009008FF" w:rsidRPr="009008FF" w:rsidTr="00654016">
        <w:trPr>
          <w:cantSplit/>
        </w:trPr>
        <w:tc>
          <w:tcPr>
            <w:tcW w:w="9499" w:type="dxa"/>
            <w:gridSpan w:val="4"/>
            <w:vAlign w:val="center"/>
          </w:tcPr>
          <w:p w:rsidR="009008FF" w:rsidRPr="009008FF" w:rsidRDefault="009008FF" w:rsidP="00654016">
            <w:pPr>
              <w:spacing w:before="40"/>
              <w:rPr>
                <w:rFonts w:ascii="Arial" w:hAnsi="Arial" w:cs="Arial"/>
                <w:b/>
              </w:rPr>
            </w:pPr>
            <w:r w:rsidRPr="009008FF">
              <w:rPr>
                <w:rFonts w:ascii="Arial" w:hAnsi="Arial" w:cs="Arial"/>
                <w:b/>
              </w:rPr>
              <w:t>REPORTING TO: Livewell Dementia Hub Co-ordinator</w:t>
            </w:r>
          </w:p>
        </w:tc>
      </w:tr>
      <w:tr w:rsidR="009008FF" w:rsidRPr="009008FF" w:rsidTr="00654016">
        <w:trPr>
          <w:trHeight w:val="596"/>
        </w:trPr>
        <w:tc>
          <w:tcPr>
            <w:tcW w:w="852" w:type="dxa"/>
          </w:tcPr>
          <w:p w:rsidR="009008FF" w:rsidRPr="009008FF" w:rsidRDefault="009008FF" w:rsidP="00654016">
            <w:pPr>
              <w:spacing w:before="40"/>
              <w:jc w:val="both"/>
              <w:rPr>
                <w:rFonts w:ascii="Arial" w:hAnsi="Arial" w:cs="Arial"/>
                <w:b/>
              </w:rPr>
            </w:pPr>
            <w:r w:rsidRPr="009008FF">
              <w:rPr>
                <w:rFonts w:ascii="Arial" w:hAnsi="Arial" w:cs="Arial"/>
                <w:b/>
              </w:rPr>
              <w:t>1.</w:t>
            </w:r>
          </w:p>
        </w:tc>
        <w:tc>
          <w:tcPr>
            <w:tcW w:w="8647" w:type="dxa"/>
            <w:gridSpan w:val="3"/>
          </w:tcPr>
          <w:p w:rsidR="009008FF" w:rsidRPr="009008FF" w:rsidRDefault="009008FF" w:rsidP="00654016">
            <w:pPr>
              <w:pStyle w:val="Default"/>
              <w:spacing w:after="240"/>
              <w:rPr>
                <w:sz w:val="22"/>
                <w:szCs w:val="22"/>
              </w:rPr>
            </w:pPr>
            <w:r w:rsidRPr="009008FF">
              <w:rPr>
                <w:b/>
                <w:sz w:val="22"/>
                <w:szCs w:val="22"/>
              </w:rPr>
              <w:t>JOB SUMMARY:</w:t>
            </w:r>
          </w:p>
          <w:p w:rsidR="009008FF" w:rsidRPr="009008FF" w:rsidRDefault="009008FF" w:rsidP="00654016">
            <w:pPr>
              <w:ind w:left="459"/>
              <w:rPr>
                <w:rFonts w:ascii="Arial" w:hAnsi="Arial" w:cs="Arial"/>
              </w:rPr>
            </w:pPr>
            <w:r w:rsidRPr="009008FF">
              <w:rPr>
                <w:rFonts w:ascii="Arial" w:hAnsi="Arial" w:cs="Arial"/>
              </w:rPr>
              <w:t>To provide a highly responsive information and signposting service for people with a diagnosed or undiagnosed dementia, their carers and other key people. The Dementia Advisor will provide specialist information about dementia and will be responsible for helping people to plan for the future, maximise self-management and reduce social isolation.</w:t>
            </w:r>
          </w:p>
          <w:p w:rsidR="009008FF" w:rsidRPr="009008FF" w:rsidRDefault="009008FF" w:rsidP="00654016">
            <w:pPr>
              <w:ind w:left="459"/>
              <w:rPr>
                <w:rFonts w:ascii="Arial" w:hAnsi="Arial" w:cs="Arial"/>
              </w:rPr>
            </w:pPr>
            <w:r w:rsidRPr="009008FF">
              <w:rPr>
                <w:rFonts w:ascii="Arial" w:hAnsi="Arial" w:cs="Arial"/>
              </w:rPr>
              <w:t>The Dementia Advisor will play a key role in increasing awareness and understanding of dementia across Stockton-On-Tees and will work in partnership with a range of organisations to enable people affected by dementia to live as well as possible for as long as possible.</w:t>
            </w:r>
          </w:p>
          <w:p w:rsidR="009008FF" w:rsidRPr="009008FF" w:rsidRDefault="009008FF" w:rsidP="00654016">
            <w:pPr>
              <w:spacing w:after="0" w:line="240" w:lineRule="auto"/>
              <w:ind w:left="459"/>
              <w:jc w:val="both"/>
              <w:rPr>
                <w:rFonts w:ascii="Arial" w:hAnsi="Arial" w:cs="Arial"/>
                <w:b/>
              </w:rPr>
            </w:pPr>
          </w:p>
        </w:tc>
      </w:tr>
      <w:tr w:rsidR="009008FF" w:rsidRPr="009008FF" w:rsidTr="00654016">
        <w:tc>
          <w:tcPr>
            <w:tcW w:w="852" w:type="dxa"/>
          </w:tcPr>
          <w:p w:rsidR="009008FF" w:rsidRPr="009008FF" w:rsidRDefault="009008FF" w:rsidP="00654016">
            <w:pPr>
              <w:spacing w:before="40"/>
              <w:jc w:val="both"/>
              <w:rPr>
                <w:rFonts w:ascii="Arial" w:hAnsi="Arial" w:cs="Arial"/>
                <w:b/>
              </w:rPr>
            </w:pPr>
            <w:r w:rsidRPr="009008FF">
              <w:rPr>
                <w:rFonts w:ascii="Arial" w:hAnsi="Arial" w:cs="Arial"/>
                <w:b/>
              </w:rPr>
              <w:t>2.</w:t>
            </w:r>
          </w:p>
        </w:tc>
        <w:tc>
          <w:tcPr>
            <w:tcW w:w="8647" w:type="dxa"/>
            <w:gridSpan w:val="3"/>
          </w:tcPr>
          <w:p w:rsidR="009008FF" w:rsidRPr="009008FF" w:rsidRDefault="009008FF" w:rsidP="00654016">
            <w:pPr>
              <w:spacing w:before="40"/>
              <w:jc w:val="both"/>
              <w:rPr>
                <w:rFonts w:ascii="Arial" w:hAnsi="Arial" w:cs="Arial"/>
                <w:b/>
              </w:rPr>
            </w:pPr>
            <w:r w:rsidRPr="009008FF">
              <w:rPr>
                <w:rFonts w:ascii="Arial" w:hAnsi="Arial" w:cs="Arial"/>
                <w:b/>
              </w:rPr>
              <w:t>MAIN RESPONSIBILITIES AND REQUIREMENTS</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rPr>
                <w:rFonts w:ascii="Arial" w:hAnsi="Arial" w:cs="Arial"/>
              </w:rPr>
            </w:pPr>
            <w:r w:rsidRPr="009008FF">
              <w:rPr>
                <w:rFonts w:ascii="Arial" w:hAnsi="Arial" w:cs="Arial"/>
              </w:rPr>
              <w:t>1.</w:t>
            </w:r>
          </w:p>
        </w:tc>
        <w:tc>
          <w:tcPr>
            <w:tcW w:w="8173" w:type="dxa"/>
            <w:gridSpan w:val="2"/>
          </w:tcPr>
          <w:p w:rsidR="009008FF" w:rsidRPr="009008FF" w:rsidRDefault="009008FF" w:rsidP="00654016">
            <w:pPr>
              <w:spacing w:before="240" w:line="240" w:lineRule="auto"/>
              <w:jc w:val="both"/>
              <w:rPr>
                <w:rFonts w:ascii="Arial" w:hAnsi="Arial" w:cs="Arial"/>
              </w:rPr>
            </w:pPr>
            <w:r w:rsidRPr="009008FF">
              <w:rPr>
                <w:rFonts w:ascii="Arial" w:hAnsi="Arial" w:cs="Arial"/>
              </w:rPr>
              <w:t>To provide specialist information about dementia and strategies for dealing with common challenges experienced by those living with the condition.</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2.</w:t>
            </w:r>
          </w:p>
        </w:tc>
        <w:tc>
          <w:tcPr>
            <w:tcW w:w="8173" w:type="dxa"/>
            <w:gridSpan w:val="2"/>
          </w:tcPr>
          <w:p w:rsidR="009008FF" w:rsidRPr="009008FF" w:rsidRDefault="009008FF" w:rsidP="00654016">
            <w:pPr>
              <w:spacing w:before="240"/>
              <w:rPr>
                <w:rFonts w:ascii="Arial" w:hAnsi="Arial" w:cs="Arial"/>
              </w:rPr>
            </w:pPr>
            <w:r w:rsidRPr="009008FF">
              <w:rPr>
                <w:rFonts w:ascii="Arial" w:hAnsi="Arial" w:cs="Arial"/>
              </w:rPr>
              <w:t>To support people to identify and access individuals and local support services that can help a person to achieve their goals.</w:t>
            </w:r>
          </w:p>
        </w:tc>
      </w:tr>
      <w:tr w:rsidR="009008FF" w:rsidRPr="009008FF" w:rsidTr="00654016">
        <w:trPr>
          <w:trHeight w:val="1337"/>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3.</w:t>
            </w:r>
          </w:p>
        </w:tc>
        <w:tc>
          <w:tcPr>
            <w:tcW w:w="8173" w:type="dxa"/>
            <w:gridSpan w:val="2"/>
          </w:tcPr>
          <w:p w:rsidR="009008FF" w:rsidRPr="009008FF" w:rsidRDefault="009008FF" w:rsidP="00654016">
            <w:pPr>
              <w:spacing w:before="240"/>
              <w:contextualSpacing/>
              <w:rPr>
                <w:rFonts w:ascii="Arial" w:hAnsi="Arial" w:cs="Arial"/>
              </w:rPr>
            </w:pPr>
          </w:p>
          <w:p w:rsidR="009008FF" w:rsidRPr="009008FF" w:rsidRDefault="009008FF" w:rsidP="00654016">
            <w:pPr>
              <w:spacing w:before="240"/>
              <w:contextualSpacing/>
              <w:rPr>
                <w:rFonts w:ascii="Arial" w:hAnsi="Arial" w:cs="Arial"/>
              </w:rPr>
            </w:pPr>
            <w:r w:rsidRPr="009008FF">
              <w:rPr>
                <w:rFonts w:ascii="Arial" w:hAnsi="Arial" w:cs="Arial"/>
              </w:rPr>
              <w:t>To help people plan for the future as appropriate through the use of resources such as Lasting Power of Attorney, My Future Wellbeing, All About Me and the Herbert Protocol.</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4.</w:t>
            </w:r>
          </w:p>
        </w:tc>
        <w:tc>
          <w:tcPr>
            <w:tcW w:w="8173" w:type="dxa"/>
            <w:gridSpan w:val="2"/>
          </w:tcPr>
          <w:p w:rsidR="009008FF" w:rsidRPr="009008FF" w:rsidRDefault="009008FF" w:rsidP="00654016">
            <w:pPr>
              <w:pStyle w:val="Default"/>
              <w:spacing w:before="240" w:after="240" w:line="276" w:lineRule="auto"/>
              <w:rPr>
                <w:sz w:val="22"/>
                <w:szCs w:val="22"/>
              </w:rPr>
            </w:pPr>
            <w:r w:rsidRPr="009008FF">
              <w:rPr>
                <w:sz w:val="22"/>
                <w:szCs w:val="22"/>
              </w:rPr>
              <w:t xml:space="preserve">To have an understanding of key welfare and benefit entitlements and social care procedures and refer people onto specialist services for further information when required. </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5.</w:t>
            </w:r>
          </w:p>
        </w:tc>
        <w:tc>
          <w:tcPr>
            <w:tcW w:w="8173" w:type="dxa"/>
            <w:gridSpan w:val="2"/>
          </w:tcPr>
          <w:p w:rsidR="009008FF" w:rsidRPr="009008FF" w:rsidRDefault="009008FF" w:rsidP="00654016">
            <w:pPr>
              <w:pStyle w:val="Default"/>
              <w:spacing w:before="240" w:after="240"/>
              <w:rPr>
                <w:sz w:val="22"/>
                <w:szCs w:val="22"/>
              </w:rPr>
            </w:pPr>
            <w:r w:rsidRPr="009008FF">
              <w:rPr>
                <w:sz w:val="22"/>
                <w:szCs w:val="22"/>
              </w:rPr>
              <w:t>To provide information and support prior to and during the diagnostic process including information about how to get a diagnosis, the benefits and what the process involves.</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6</w:t>
            </w:r>
          </w:p>
        </w:tc>
        <w:tc>
          <w:tcPr>
            <w:tcW w:w="8173" w:type="dxa"/>
            <w:gridSpan w:val="2"/>
          </w:tcPr>
          <w:p w:rsidR="009008FF" w:rsidRPr="009008FF" w:rsidRDefault="009008FF" w:rsidP="00654016">
            <w:pPr>
              <w:spacing w:before="240"/>
              <w:rPr>
                <w:rFonts w:ascii="Arial" w:hAnsi="Arial" w:cs="Arial"/>
              </w:rPr>
            </w:pPr>
            <w:r w:rsidRPr="009008FF">
              <w:rPr>
                <w:rFonts w:ascii="Arial" w:hAnsi="Arial" w:cs="Arial"/>
              </w:rPr>
              <w:t>To offer structured support (from an initial appointments to follow up appointments as required) for a time limited period and to work in a manner that promotes independence, self-management, wellbeing and choice.</w:t>
            </w:r>
          </w:p>
        </w:tc>
      </w:tr>
      <w:tr w:rsidR="009008FF" w:rsidRPr="009008FF" w:rsidTr="00654016">
        <w:trPr>
          <w:trHeight w:val="907"/>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7</w:t>
            </w:r>
          </w:p>
        </w:tc>
        <w:tc>
          <w:tcPr>
            <w:tcW w:w="8173" w:type="dxa"/>
            <w:gridSpan w:val="2"/>
          </w:tcPr>
          <w:p w:rsidR="009008FF" w:rsidRPr="009008FF" w:rsidRDefault="009008FF" w:rsidP="00654016">
            <w:pPr>
              <w:spacing w:before="240"/>
              <w:contextualSpacing/>
              <w:rPr>
                <w:rFonts w:ascii="Arial" w:hAnsi="Arial" w:cs="Arial"/>
              </w:rPr>
            </w:pPr>
          </w:p>
          <w:p w:rsidR="009008FF" w:rsidRPr="009008FF" w:rsidRDefault="009008FF" w:rsidP="00654016">
            <w:pPr>
              <w:spacing w:before="240"/>
              <w:contextualSpacing/>
              <w:rPr>
                <w:rFonts w:ascii="Arial" w:hAnsi="Arial" w:cs="Arial"/>
              </w:rPr>
            </w:pPr>
            <w:r w:rsidRPr="009008FF">
              <w:rPr>
                <w:rFonts w:ascii="Arial" w:hAnsi="Arial" w:cs="Arial"/>
              </w:rPr>
              <w:t>To offer information to carers to support them in their role as a carer and ensure they are aware of how to access support in their own right.</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8</w:t>
            </w:r>
          </w:p>
        </w:tc>
        <w:tc>
          <w:tcPr>
            <w:tcW w:w="8173" w:type="dxa"/>
            <w:gridSpan w:val="2"/>
          </w:tcPr>
          <w:p w:rsidR="009008FF" w:rsidRPr="009008FF" w:rsidRDefault="009008FF" w:rsidP="00654016">
            <w:pPr>
              <w:pStyle w:val="Default"/>
              <w:spacing w:before="240" w:after="240" w:line="276" w:lineRule="auto"/>
              <w:rPr>
                <w:sz w:val="22"/>
                <w:szCs w:val="22"/>
              </w:rPr>
            </w:pPr>
            <w:r w:rsidRPr="009008FF">
              <w:rPr>
                <w:sz w:val="22"/>
                <w:szCs w:val="22"/>
              </w:rPr>
              <w:t>To respond flexibly to people’s different needs and ensure that information is provided in the individuals preferred style, format and location. Where necessary working in partnership with other organisations, to ensure that the service responds effectively to a wide range of needs.</w:t>
            </w:r>
          </w:p>
        </w:tc>
      </w:tr>
      <w:tr w:rsidR="009008FF" w:rsidRPr="009008FF" w:rsidTr="00654016">
        <w:trPr>
          <w:trHeight w:val="1147"/>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9</w:t>
            </w:r>
          </w:p>
        </w:tc>
        <w:tc>
          <w:tcPr>
            <w:tcW w:w="8173" w:type="dxa"/>
            <w:gridSpan w:val="2"/>
          </w:tcPr>
          <w:p w:rsidR="009008FF" w:rsidRPr="009008FF" w:rsidRDefault="009008FF" w:rsidP="00654016">
            <w:pPr>
              <w:spacing w:before="240"/>
              <w:rPr>
                <w:rFonts w:ascii="Arial" w:hAnsi="Arial" w:cs="Arial"/>
              </w:rPr>
            </w:pPr>
            <w:r w:rsidRPr="009008FF">
              <w:rPr>
                <w:rFonts w:ascii="Arial" w:hAnsi="Arial" w:cs="Arial"/>
              </w:rPr>
              <w:t>To support increased awareness and understanding of dementia (among people affected by dementia, professionals and the wider community) through the delivery of awareness sessions, events and information stalls.</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10</w:t>
            </w:r>
          </w:p>
        </w:tc>
        <w:tc>
          <w:tcPr>
            <w:tcW w:w="8173" w:type="dxa"/>
            <w:gridSpan w:val="2"/>
          </w:tcPr>
          <w:p w:rsidR="009008FF" w:rsidRPr="009008FF" w:rsidRDefault="009008FF" w:rsidP="00654016">
            <w:pPr>
              <w:spacing w:before="240"/>
              <w:rPr>
                <w:rFonts w:ascii="Arial" w:hAnsi="Arial" w:cs="Arial"/>
              </w:rPr>
            </w:pPr>
            <w:r w:rsidRPr="009008FF">
              <w:rPr>
                <w:rFonts w:ascii="Arial" w:hAnsi="Arial" w:cs="Arial"/>
              </w:rPr>
              <w:t xml:space="preserve">To keep up to date with local and national resources on dementia and share the information as appropriate with service users, carers, members of the public and professionals.  </w:t>
            </w:r>
          </w:p>
        </w:tc>
      </w:tr>
      <w:tr w:rsidR="009008FF" w:rsidRPr="009008FF" w:rsidTr="00654016">
        <w:trPr>
          <w:trHeight w:val="656"/>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11</w:t>
            </w:r>
          </w:p>
        </w:tc>
        <w:tc>
          <w:tcPr>
            <w:tcW w:w="8173" w:type="dxa"/>
            <w:gridSpan w:val="2"/>
          </w:tcPr>
          <w:p w:rsidR="009008FF" w:rsidRPr="009008FF" w:rsidRDefault="009008FF" w:rsidP="00654016">
            <w:pPr>
              <w:spacing w:before="240"/>
              <w:contextualSpacing/>
              <w:rPr>
                <w:rFonts w:ascii="Arial" w:hAnsi="Arial" w:cs="Arial"/>
              </w:rPr>
            </w:pPr>
          </w:p>
          <w:p w:rsidR="009008FF" w:rsidRPr="009008FF" w:rsidRDefault="009008FF" w:rsidP="00654016">
            <w:pPr>
              <w:spacing w:before="240"/>
              <w:contextualSpacing/>
              <w:rPr>
                <w:rFonts w:ascii="Arial" w:hAnsi="Arial" w:cs="Arial"/>
              </w:rPr>
            </w:pPr>
            <w:r w:rsidRPr="009008FF">
              <w:rPr>
                <w:rFonts w:ascii="Arial" w:hAnsi="Arial" w:cs="Arial"/>
              </w:rPr>
              <w:t>To contribute to a database of local information, contacts and support services.</w:t>
            </w:r>
          </w:p>
        </w:tc>
      </w:tr>
      <w:tr w:rsidR="009008FF" w:rsidRPr="009008FF" w:rsidTr="00654016">
        <w:trPr>
          <w:trHeight w:val="1259"/>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12</w:t>
            </w:r>
          </w:p>
        </w:tc>
        <w:tc>
          <w:tcPr>
            <w:tcW w:w="8173" w:type="dxa"/>
            <w:gridSpan w:val="2"/>
          </w:tcPr>
          <w:p w:rsidR="009008FF" w:rsidRPr="009008FF" w:rsidRDefault="009008FF" w:rsidP="00654016">
            <w:pPr>
              <w:spacing w:before="240"/>
              <w:contextualSpacing/>
              <w:rPr>
                <w:rFonts w:ascii="Arial" w:hAnsi="Arial" w:cs="Arial"/>
              </w:rPr>
            </w:pPr>
          </w:p>
          <w:p w:rsidR="009008FF" w:rsidRPr="009008FF" w:rsidRDefault="009008FF" w:rsidP="00654016">
            <w:pPr>
              <w:spacing w:before="240"/>
              <w:contextualSpacing/>
              <w:rPr>
                <w:rFonts w:ascii="Arial" w:hAnsi="Arial" w:cs="Arial"/>
              </w:rPr>
            </w:pPr>
            <w:r w:rsidRPr="009008FF">
              <w:rPr>
                <w:rFonts w:ascii="Arial" w:hAnsi="Arial" w:cs="Arial"/>
              </w:rPr>
              <w:t>To work closely with the Livewell Dementia Hub and partner organisations to develop good working relationships and deliver a holistic service for people with dementia and their carers.</w:t>
            </w:r>
          </w:p>
        </w:tc>
      </w:tr>
      <w:tr w:rsidR="009008FF" w:rsidRPr="009008FF" w:rsidTr="00654016">
        <w:trPr>
          <w:trHeight w:val="710"/>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13</w:t>
            </w:r>
          </w:p>
        </w:tc>
        <w:tc>
          <w:tcPr>
            <w:tcW w:w="8173" w:type="dxa"/>
            <w:gridSpan w:val="2"/>
          </w:tcPr>
          <w:p w:rsidR="009008FF" w:rsidRPr="009008FF" w:rsidRDefault="009008FF" w:rsidP="00654016">
            <w:pPr>
              <w:spacing w:before="240"/>
              <w:contextualSpacing/>
              <w:rPr>
                <w:rFonts w:ascii="Arial" w:hAnsi="Arial" w:cs="Arial"/>
              </w:rPr>
            </w:pPr>
          </w:p>
          <w:p w:rsidR="009008FF" w:rsidRPr="009008FF" w:rsidRDefault="009008FF" w:rsidP="00654016">
            <w:pPr>
              <w:spacing w:before="240"/>
              <w:contextualSpacing/>
              <w:rPr>
                <w:rFonts w:ascii="Arial" w:hAnsi="Arial" w:cs="Arial"/>
              </w:rPr>
            </w:pPr>
            <w:r w:rsidRPr="009008FF">
              <w:rPr>
                <w:rFonts w:ascii="Arial" w:hAnsi="Arial" w:cs="Arial"/>
              </w:rPr>
              <w:t>To take part in meetings, events and other local projects as required.</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14</w:t>
            </w:r>
          </w:p>
        </w:tc>
        <w:tc>
          <w:tcPr>
            <w:tcW w:w="8173" w:type="dxa"/>
            <w:gridSpan w:val="2"/>
          </w:tcPr>
          <w:p w:rsidR="009008FF" w:rsidRPr="009008FF" w:rsidRDefault="009008FF" w:rsidP="00654016">
            <w:pPr>
              <w:pStyle w:val="Default"/>
              <w:spacing w:before="240" w:line="276" w:lineRule="auto"/>
              <w:rPr>
                <w:sz w:val="22"/>
                <w:szCs w:val="22"/>
              </w:rPr>
            </w:pPr>
            <w:r w:rsidRPr="009008FF">
              <w:rPr>
                <w:sz w:val="22"/>
                <w:szCs w:val="22"/>
              </w:rPr>
              <w:t xml:space="preserve">To record, monitor and evaluate the effectiveness of the Dementia Advisor Service in Stockton-On-Tees using the Care Director System. </w:t>
            </w:r>
          </w:p>
          <w:p w:rsidR="009008FF" w:rsidRPr="009008FF" w:rsidRDefault="009008FF" w:rsidP="00654016">
            <w:pPr>
              <w:pStyle w:val="Default"/>
              <w:spacing w:after="240"/>
              <w:rPr>
                <w:sz w:val="22"/>
                <w:szCs w:val="22"/>
              </w:rPr>
            </w:pPr>
            <w:r w:rsidRPr="009008FF">
              <w:rPr>
                <w:sz w:val="22"/>
                <w:szCs w:val="22"/>
              </w:rPr>
              <w:t xml:space="preserve">To seek and record service users feedback to understand whether needs are being met, and to plan any necessary adjustments. </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15</w:t>
            </w:r>
          </w:p>
        </w:tc>
        <w:tc>
          <w:tcPr>
            <w:tcW w:w="8173" w:type="dxa"/>
            <w:gridSpan w:val="2"/>
          </w:tcPr>
          <w:p w:rsidR="009008FF" w:rsidRPr="009008FF" w:rsidRDefault="009008FF" w:rsidP="00654016">
            <w:pPr>
              <w:pStyle w:val="Default"/>
              <w:spacing w:before="240" w:after="240" w:line="276" w:lineRule="auto"/>
              <w:rPr>
                <w:sz w:val="22"/>
                <w:szCs w:val="22"/>
              </w:rPr>
            </w:pPr>
            <w:r w:rsidRPr="009008FF">
              <w:rPr>
                <w:sz w:val="22"/>
                <w:szCs w:val="22"/>
              </w:rPr>
              <w:t xml:space="preserve">To administrate and organise own work to ensure that it is accurate and meets quality targets, reasonable deadlines and reporting requirements. </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16</w:t>
            </w:r>
          </w:p>
        </w:tc>
        <w:tc>
          <w:tcPr>
            <w:tcW w:w="8173" w:type="dxa"/>
            <w:gridSpan w:val="2"/>
          </w:tcPr>
          <w:p w:rsidR="009008FF" w:rsidRPr="009008FF" w:rsidRDefault="009008FF" w:rsidP="00654016">
            <w:pPr>
              <w:pStyle w:val="Default"/>
              <w:spacing w:before="240"/>
              <w:rPr>
                <w:sz w:val="22"/>
                <w:szCs w:val="22"/>
              </w:rPr>
            </w:pPr>
            <w:r w:rsidRPr="009008FF">
              <w:rPr>
                <w:sz w:val="22"/>
                <w:szCs w:val="22"/>
              </w:rPr>
              <w:t xml:space="preserve">To adhere to all the Council’s service standards, policies and procedures. </w:t>
            </w:r>
          </w:p>
          <w:p w:rsidR="009008FF" w:rsidRPr="009008FF" w:rsidRDefault="009008FF" w:rsidP="00654016">
            <w:pPr>
              <w:pStyle w:val="Default"/>
              <w:spacing w:after="240"/>
              <w:rPr>
                <w:sz w:val="22"/>
                <w:szCs w:val="22"/>
              </w:rPr>
            </w:pPr>
            <w:r w:rsidRPr="009008FF">
              <w:rPr>
                <w:sz w:val="22"/>
                <w:szCs w:val="22"/>
              </w:rPr>
              <w:t xml:space="preserve">To comply with the data protection regulations, ensuring that information on clients remains confidential. </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17</w:t>
            </w:r>
          </w:p>
        </w:tc>
        <w:tc>
          <w:tcPr>
            <w:tcW w:w="8173" w:type="dxa"/>
            <w:gridSpan w:val="2"/>
          </w:tcPr>
          <w:p w:rsidR="009008FF" w:rsidRPr="009008FF" w:rsidRDefault="009008FF" w:rsidP="00654016">
            <w:pPr>
              <w:pStyle w:val="Default"/>
              <w:spacing w:before="240" w:after="240" w:line="276" w:lineRule="auto"/>
              <w:rPr>
                <w:sz w:val="22"/>
                <w:szCs w:val="22"/>
              </w:rPr>
            </w:pPr>
            <w:r w:rsidRPr="009008FF">
              <w:rPr>
                <w:sz w:val="22"/>
                <w:szCs w:val="22"/>
              </w:rPr>
              <w:t xml:space="preserve">To be responsible for personal learning and development, to support the learning and development of others and the whole organisation. </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18</w:t>
            </w:r>
          </w:p>
        </w:tc>
        <w:tc>
          <w:tcPr>
            <w:tcW w:w="8173" w:type="dxa"/>
            <w:gridSpan w:val="2"/>
          </w:tcPr>
          <w:p w:rsidR="009008FF" w:rsidRPr="009008FF" w:rsidRDefault="009008FF" w:rsidP="00654016">
            <w:pPr>
              <w:pStyle w:val="Default"/>
              <w:spacing w:before="240" w:after="240"/>
              <w:rPr>
                <w:sz w:val="22"/>
                <w:szCs w:val="22"/>
              </w:rPr>
            </w:pPr>
            <w:r w:rsidRPr="009008FF">
              <w:rPr>
                <w:sz w:val="22"/>
                <w:szCs w:val="22"/>
              </w:rPr>
              <w:t>To undertake any other duties or projects commensurate with the nature and grade of this post as required. This job description is not exhaustive and serves only to highlight the main requirements of the post holder. The line manager may stipulate other reasonable requirements.</w:t>
            </w:r>
          </w:p>
        </w:tc>
      </w:tr>
      <w:tr w:rsidR="009008FF" w:rsidRPr="009008FF" w:rsidTr="00654016">
        <w:trPr>
          <w:trHeight w:val="907"/>
        </w:trPr>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19</w:t>
            </w:r>
          </w:p>
        </w:tc>
        <w:tc>
          <w:tcPr>
            <w:tcW w:w="8173" w:type="dxa"/>
            <w:gridSpan w:val="2"/>
          </w:tcPr>
          <w:p w:rsidR="009008FF" w:rsidRPr="009008FF" w:rsidRDefault="009008FF" w:rsidP="00654016">
            <w:pPr>
              <w:spacing w:before="360"/>
              <w:contextualSpacing/>
              <w:rPr>
                <w:rFonts w:ascii="Arial" w:hAnsi="Arial" w:cs="Arial"/>
              </w:rPr>
            </w:pPr>
          </w:p>
          <w:p w:rsidR="009008FF" w:rsidRPr="009008FF" w:rsidRDefault="009008FF" w:rsidP="00654016">
            <w:pPr>
              <w:spacing w:before="360"/>
              <w:contextualSpacing/>
              <w:rPr>
                <w:rFonts w:ascii="Arial" w:hAnsi="Arial" w:cs="Arial"/>
              </w:rPr>
            </w:pPr>
            <w:r w:rsidRPr="009008FF">
              <w:rPr>
                <w:rFonts w:ascii="Arial" w:hAnsi="Arial" w:cs="Arial"/>
              </w:rPr>
              <w:t>To comply with the lone working procedure and actively work with the Hub Coordinator to identify and reduce risks from lone working in the community</w:t>
            </w:r>
          </w:p>
        </w:tc>
      </w:tr>
      <w:tr w:rsidR="009008FF" w:rsidRPr="009008FF" w:rsidTr="00654016">
        <w:tc>
          <w:tcPr>
            <w:tcW w:w="852" w:type="dxa"/>
          </w:tcPr>
          <w:p w:rsidR="009008FF" w:rsidRPr="009008FF" w:rsidRDefault="009008FF" w:rsidP="00654016">
            <w:pPr>
              <w:spacing w:before="40" w:after="0"/>
              <w:jc w:val="both"/>
              <w:rPr>
                <w:rFonts w:ascii="Arial" w:hAnsi="Arial" w:cs="Arial"/>
                <w:b/>
              </w:rPr>
            </w:pPr>
          </w:p>
        </w:tc>
        <w:tc>
          <w:tcPr>
            <w:tcW w:w="474" w:type="dxa"/>
            <w:vAlign w:val="center"/>
          </w:tcPr>
          <w:p w:rsidR="009008FF" w:rsidRPr="009008FF" w:rsidRDefault="009008FF" w:rsidP="00654016">
            <w:pPr>
              <w:spacing w:before="40" w:after="0"/>
              <w:jc w:val="center"/>
              <w:rPr>
                <w:rFonts w:ascii="Arial" w:hAnsi="Arial" w:cs="Arial"/>
              </w:rPr>
            </w:pPr>
            <w:r w:rsidRPr="009008FF">
              <w:rPr>
                <w:rFonts w:ascii="Arial" w:hAnsi="Arial" w:cs="Arial"/>
              </w:rPr>
              <w:t>20</w:t>
            </w:r>
          </w:p>
        </w:tc>
        <w:tc>
          <w:tcPr>
            <w:tcW w:w="8173" w:type="dxa"/>
            <w:gridSpan w:val="2"/>
          </w:tcPr>
          <w:p w:rsidR="009008FF" w:rsidRPr="009008FF" w:rsidRDefault="009008FF" w:rsidP="00654016">
            <w:pPr>
              <w:spacing w:before="240"/>
              <w:jc w:val="both"/>
              <w:rPr>
                <w:rFonts w:ascii="Arial" w:hAnsi="Arial" w:cs="Arial"/>
                <w:bCs/>
              </w:rPr>
            </w:pPr>
            <w:r w:rsidRPr="009008FF">
              <w:rPr>
                <w:rFonts w:ascii="Arial" w:hAnsi="Arial" w:cs="Arial"/>
                <w:bCs/>
              </w:rPr>
              <w:t xml:space="preserve">To ensure that all customers both internal and external, receive a consistently high quality level of service, commensurate to the standards required by Stockton-On-Tees Borough Council. </w:t>
            </w:r>
          </w:p>
        </w:tc>
      </w:tr>
      <w:tr w:rsidR="009008FF" w:rsidRPr="009008FF" w:rsidTr="00654016">
        <w:trPr>
          <w:cantSplit/>
        </w:trPr>
        <w:tc>
          <w:tcPr>
            <w:tcW w:w="852" w:type="dxa"/>
            <w:tcBorders>
              <w:bottom w:val="nil"/>
              <w:right w:val="nil"/>
            </w:tcBorders>
          </w:tcPr>
          <w:p w:rsidR="009008FF" w:rsidRPr="009008FF" w:rsidRDefault="009008FF" w:rsidP="00654016">
            <w:pPr>
              <w:jc w:val="both"/>
              <w:rPr>
                <w:rFonts w:ascii="Arial" w:hAnsi="Arial" w:cs="Arial"/>
                <w:b/>
              </w:rPr>
            </w:pPr>
            <w:r w:rsidRPr="009008FF">
              <w:rPr>
                <w:rFonts w:ascii="Arial" w:hAnsi="Arial" w:cs="Arial"/>
                <w:b/>
              </w:rPr>
              <w:t>3.</w:t>
            </w:r>
          </w:p>
        </w:tc>
        <w:tc>
          <w:tcPr>
            <w:tcW w:w="8647" w:type="dxa"/>
            <w:gridSpan w:val="3"/>
            <w:tcBorders>
              <w:left w:val="nil"/>
              <w:bottom w:val="nil"/>
            </w:tcBorders>
          </w:tcPr>
          <w:p w:rsidR="009008FF" w:rsidRPr="009008FF" w:rsidRDefault="009008FF" w:rsidP="009008FF">
            <w:pPr>
              <w:jc w:val="both"/>
              <w:rPr>
                <w:rFonts w:ascii="Arial" w:hAnsi="Arial" w:cs="Arial"/>
                <w:b/>
              </w:rPr>
            </w:pPr>
            <w:r w:rsidRPr="009008FF">
              <w:rPr>
                <w:rFonts w:ascii="Arial" w:hAnsi="Arial" w:cs="Arial"/>
                <w:b/>
              </w:rPr>
              <w:t>GENERAL</w:t>
            </w:r>
          </w:p>
        </w:tc>
      </w:tr>
      <w:tr w:rsidR="009008FF" w:rsidRPr="009008FF" w:rsidTr="00654016">
        <w:trPr>
          <w:cantSplit/>
        </w:trPr>
        <w:tc>
          <w:tcPr>
            <w:tcW w:w="9499" w:type="dxa"/>
            <w:gridSpan w:val="4"/>
            <w:tcBorders>
              <w:top w:val="nil"/>
              <w:bottom w:val="nil"/>
            </w:tcBorders>
          </w:tcPr>
          <w:p w:rsidR="009008FF" w:rsidRPr="009008FF" w:rsidRDefault="009008FF" w:rsidP="00654016">
            <w:pPr>
              <w:rPr>
                <w:rFonts w:ascii="Arial" w:hAnsi="Arial" w:cs="Arial"/>
              </w:rPr>
            </w:pPr>
            <w:r w:rsidRPr="009008FF">
              <w:rPr>
                <w:rFonts w:ascii="Arial" w:hAnsi="Arial" w:cs="Arial"/>
                <w:b/>
              </w:rPr>
              <w:t xml:space="preserve">Job Evaluation - </w:t>
            </w:r>
            <w:r w:rsidRPr="009008FF">
              <w:rPr>
                <w:rFonts w:ascii="Arial" w:hAnsi="Arial" w:cs="Arial"/>
              </w:rPr>
              <w:t>This job description has been compiled to inform and evaluate the grade using the NJC Job Evaluation scheme as adopted by Stockton Council.</w:t>
            </w:r>
          </w:p>
        </w:tc>
      </w:tr>
      <w:tr w:rsidR="009008FF" w:rsidRPr="009008FF" w:rsidTr="00654016">
        <w:trPr>
          <w:cantSplit/>
        </w:trPr>
        <w:tc>
          <w:tcPr>
            <w:tcW w:w="9499" w:type="dxa"/>
            <w:gridSpan w:val="4"/>
            <w:tcBorders>
              <w:top w:val="nil"/>
              <w:bottom w:val="nil"/>
            </w:tcBorders>
          </w:tcPr>
          <w:p w:rsidR="009008FF" w:rsidRPr="009008FF" w:rsidRDefault="009008FF" w:rsidP="00654016">
            <w:pPr>
              <w:rPr>
                <w:rFonts w:ascii="Arial" w:hAnsi="Arial" w:cs="Arial"/>
              </w:rPr>
            </w:pPr>
            <w:r w:rsidRPr="009008FF">
              <w:rPr>
                <w:rFonts w:ascii="Arial" w:hAnsi="Arial" w:cs="Arial"/>
                <w:b/>
              </w:rPr>
              <w:t xml:space="preserve">Other Duties - </w:t>
            </w:r>
            <w:r w:rsidRPr="009008FF">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9008FF" w:rsidRPr="009008FF" w:rsidTr="00654016">
        <w:trPr>
          <w:cantSplit/>
        </w:trPr>
        <w:tc>
          <w:tcPr>
            <w:tcW w:w="9499" w:type="dxa"/>
            <w:gridSpan w:val="4"/>
            <w:tcBorders>
              <w:top w:val="nil"/>
              <w:bottom w:val="nil"/>
            </w:tcBorders>
          </w:tcPr>
          <w:p w:rsidR="009008FF" w:rsidRPr="009008FF" w:rsidRDefault="009008FF" w:rsidP="00654016">
            <w:pPr>
              <w:rPr>
                <w:rFonts w:ascii="Arial" w:hAnsi="Arial" w:cs="Arial"/>
              </w:rPr>
            </w:pPr>
            <w:r w:rsidRPr="009008FF">
              <w:rPr>
                <w:rFonts w:ascii="Arial" w:hAnsi="Arial" w:cs="Arial"/>
                <w:b/>
              </w:rPr>
              <w:t xml:space="preserve">Workforce Culture and supporting behaviours and Code of Conduct – </w:t>
            </w:r>
            <w:r w:rsidRPr="009008FF">
              <w:rPr>
                <w:rFonts w:ascii="Arial" w:hAnsi="Arial" w:cs="Arial"/>
              </w:rPr>
              <w:t>The post holder is required to carry out the duties in accordance with Workforce Culture and supporting behaviours, code of conduct, professional standards and promote equality and diversity in the workplace.</w:t>
            </w:r>
          </w:p>
          <w:p w:rsidR="009008FF" w:rsidRPr="009008FF" w:rsidRDefault="009008FF" w:rsidP="00654016">
            <w:pPr>
              <w:rPr>
                <w:rFonts w:ascii="Arial" w:hAnsi="Arial" w:cs="Arial"/>
              </w:rPr>
            </w:pPr>
            <w:r w:rsidRPr="009008FF">
              <w:rPr>
                <w:rFonts w:ascii="Arial" w:hAnsi="Arial" w:cs="Arial"/>
                <w:b/>
              </w:rPr>
              <w:t xml:space="preserve">Shaping a Brighter Future – </w:t>
            </w:r>
            <w:r w:rsidRPr="009008FF">
              <w:rPr>
                <w:rFonts w:ascii="Arial" w:hAnsi="Arial" w:cs="Arial"/>
              </w:rPr>
              <w:t>The post holder will embrace the Council’s “Shaping a Brighter Future” programme.</w:t>
            </w:r>
          </w:p>
          <w:p w:rsidR="009008FF" w:rsidRPr="009008FF" w:rsidRDefault="009008FF" w:rsidP="00654016">
            <w:pPr>
              <w:rPr>
                <w:rFonts w:ascii="Arial" w:hAnsi="Arial" w:cs="Arial"/>
              </w:rPr>
            </w:pPr>
            <w:r w:rsidRPr="009008FF">
              <w:rPr>
                <w:rFonts w:ascii="Arial" w:hAnsi="Arial" w:cs="Arial"/>
                <w:b/>
              </w:rPr>
              <w:t xml:space="preserve">Personal Development </w:t>
            </w:r>
            <w:r w:rsidRPr="009008FF">
              <w:rPr>
                <w:rFonts w:ascii="Arial" w:hAnsi="Arial" w:cs="Arial"/>
              </w:rPr>
              <w:t>–</w:t>
            </w:r>
            <w:r w:rsidRPr="009008FF">
              <w:rPr>
                <w:rFonts w:ascii="Arial" w:hAnsi="Arial" w:cs="Arial"/>
                <w:b/>
              </w:rPr>
              <w:t xml:space="preserve"> </w:t>
            </w:r>
            <w:r w:rsidRPr="009008FF">
              <w:rPr>
                <w:rFonts w:ascii="Arial" w:hAnsi="Arial" w:cs="Arial"/>
              </w:rPr>
              <w:t xml:space="preserve">As defined by the Council’s Culture Statement, all employees will take responsibility for their own development </w:t>
            </w:r>
          </w:p>
          <w:p w:rsidR="009008FF" w:rsidRPr="009008FF" w:rsidRDefault="009008FF" w:rsidP="00654016">
            <w:pPr>
              <w:rPr>
                <w:rFonts w:ascii="Arial" w:hAnsi="Arial" w:cs="Arial"/>
              </w:rPr>
            </w:pPr>
            <w:r w:rsidRPr="009008FF">
              <w:rPr>
                <w:rFonts w:ascii="Arial" w:hAnsi="Arial" w:cs="Arial"/>
                <w:b/>
              </w:rPr>
              <w:t xml:space="preserve">Customer Services – </w:t>
            </w:r>
            <w:r w:rsidRPr="009008FF">
              <w:rPr>
                <w:rFonts w:ascii="Arial" w:hAnsi="Arial" w:cs="Arial"/>
              </w:rPr>
              <w:t>The post holder is required to ensure that all customers both internal and external, receive a consistently high quality level of service, commensurate to the standards required by Stockton on Tees Borough Council.</w:t>
            </w:r>
          </w:p>
          <w:p w:rsidR="009008FF" w:rsidRPr="009008FF" w:rsidRDefault="009008FF" w:rsidP="00654016">
            <w:pPr>
              <w:rPr>
                <w:rFonts w:ascii="Arial" w:hAnsi="Arial" w:cs="Arial"/>
                <w:b/>
              </w:rPr>
            </w:pPr>
            <w:r w:rsidRPr="009008FF">
              <w:rPr>
                <w:rFonts w:ascii="Arial" w:hAnsi="Arial" w:cs="Arial"/>
                <w:b/>
              </w:rPr>
              <w:t xml:space="preserve">Policies and Procedures – </w:t>
            </w:r>
            <w:r w:rsidRPr="009008FF">
              <w:rPr>
                <w:rFonts w:ascii="Arial" w:hAnsi="Arial" w:cs="Arial"/>
              </w:rPr>
              <w:t>The post holder is required to adhere to all Council Policies and Procedures.</w:t>
            </w:r>
          </w:p>
        </w:tc>
      </w:tr>
      <w:tr w:rsidR="009008FF" w:rsidRPr="009008FF" w:rsidTr="00654016">
        <w:trPr>
          <w:cantSplit/>
        </w:trPr>
        <w:tc>
          <w:tcPr>
            <w:tcW w:w="9499" w:type="dxa"/>
            <w:gridSpan w:val="4"/>
            <w:tcBorders>
              <w:top w:val="nil"/>
            </w:tcBorders>
          </w:tcPr>
          <w:p w:rsidR="009008FF" w:rsidRPr="009008FF" w:rsidRDefault="009008FF" w:rsidP="00654016">
            <w:pPr>
              <w:rPr>
                <w:rFonts w:ascii="Arial" w:hAnsi="Arial" w:cs="Arial"/>
              </w:rPr>
            </w:pPr>
            <w:r w:rsidRPr="009008FF">
              <w:rPr>
                <w:rFonts w:ascii="Arial" w:hAnsi="Arial" w:cs="Arial"/>
                <w:b/>
              </w:rPr>
              <w:t xml:space="preserve">Health and Safety – </w:t>
            </w:r>
            <w:r w:rsidRPr="009008FF">
              <w:rPr>
                <w:rFonts w:ascii="Arial" w:hAnsi="Arial" w:cs="Arial"/>
              </w:rPr>
              <w:t>The post holder has a responsibility for their own health and safety and is required to carry out the duties in accordance with the Council Health and Safety policies and procedures.</w:t>
            </w:r>
          </w:p>
          <w:p w:rsidR="009008FF" w:rsidRPr="009008FF" w:rsidRDefault="009008FF" w:rsidP="00654016">
            <w:pPr>
              <w:rPr>
                <w:rFonts w:ascii="Arial" w:hAnsi="Arial" w:cs="Arial"/>
              </w:rPr>
            </w:pPr>
            <w:r w:rsidRPr="009008FF">
              <w:rPr>
                <w:rFonts w:ascii="Arial" w:hAnsi="Arial" w:cs="Arial"/>
                <w:b/>
              </w:rPr>
              <w:t>Safeguarding –</w:t>
            </w:r>
            <w:r w:rsidRPr="009008FF">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9008FF" w:rsidRPr="009008FF" w:rsidRDefault="009008FF" w:rsidP="009008FF">
      <w:pPr>
        <w:rPr>
          <w:rFonts w:ascii="Arial" w:hAnsi="Arial" w:cs="Arial"/>
          <w:b/>
        </w:rPr>
        <w:sectPr w:rsidR="009008FF" w:rsidRPr="009008FF" w:rsidSect="009008FF">
          <w:headerReference w:type="default" r:id="rId10"/>
          <w:pgSz w:w="11906" w:h="16838"/>
          <w:pgMar w:top="0" w:right="1440" w:bottom="0" w:left="1440" w:header="709" w:footer="709" w:gutter="0"/>
          <w:cols w:space="708"/>
          <w:docGrid w:linePitch="360"/>
        </w:sectPr>
      </w:pPr>
      <w:r w:rsidRPr="009008FF">
        <w:rPr>
          <w:rFonts w:ascii="Arial" w:hAnsi="Arial" w:cs="Arial"/>
          <w:b/>
        </w:rPr>
        <w:t>Job Description dated</w:t>
      </w:r>
      <w:r w:rsidRPr="009008FF">
        <w:rPr>
          <w:rFonts w:ascii="Arial" w:hAnsi="Arial" w:cs="Arial"/>
          <w:b/>
        </w:rPr>
        <w:tab/>
        <w:t>5</w:t>
      </w:r>
      <w:r w:rsidRPr="009008FF">
        <w:rPr>
          <w:rFonts w:ascii="Arial" w:hAnsi="Arial" w:cs="Arial"/>
          <w:b/>
          <w:vertAlign w:val="superscript"/>
        </w:rPr>
        <w:t>th</w:t>
      </w:r>
      <w:r w:rsidRPr="009008FF">
        <w:rPr>
          <w:rFonts w:ascii="Arial" w:hAnsi="Arial" w:cs="Arial"/>
          <w:b/>
        </w:rPr>
        <w:t xml:space="preserve"> July 2017</w:t>
      </w:r>
    </w:p>
    <w:p w:rsidR="009008FF" w:rsidRPr="009008FF" w:rsidRDefault="009008FF" w:rsidP="009008FF">
      <w:pPr>
        <w:spacing w:after="0" w:line="240" w:lineRule="auto"/>
        <w:rPr>
          <w:rFonts w:ascii="Arial" w:hAnsi="Arial" w:cs="Arial"/>
          <w:b/>
        </w:rPr>
      </w:pPr>
    </w:p>
    <w:p w:rsidR="009008FF" w:rsidRPr="009008FF" w:rsidRDefault="009008FF" w:rsidP="009008FF">
      <w:pPr>
        <w:ind w:left="-709" w:firstLine="567"/>
        <w:rPr>
          <w:rFonts w:ascii="Arial" w:eastAsiaTheme="minorHAnsi" w:hAnsi="Arial" w:cs="Arial"/>
          <w:b/>
          <w:lang w:eastAsia="en-US"/>
        </w:rPr>
      </w:pPr>
      <w:r w:rsidRPr="009008FF">
        <w:rPr>
          <w:rFonts w:ascii="Arial" w:hAnsi="Arial" w:cs="Arial"/>
          <w:noProof/>
          <w:color w:val="428BCA"/>
        </w:rPr>
        <w:drawing>
          <wp:inline distT="0" distB="0" distL="0" distR="0" wp14:anchorId="2EF0519A" wp14:editId="547741AF">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9008FF" w:rsidRPr="009008FF" w:rsidRDefault="009008FF" w:rsidP="009008FF">
      <w:pPr>
        <w:ind w:left="-709" w:hanging="709"/>
        <w:jc w:val="center"/>
        <w:rPr>
          <w:rFonts w:ascii="Arial" w:eastAsiaTheme="minorHAnsi" w:hAnsi="Arial" w:cs="Arial"/>
          <w:b/>
          <w:lang w:eastAsia="en-US"/>
        </w:rPr>
      </w:pPr>
      <w:r w:rsidRPr="009008FF">
        <w:rPr>
          <w:rFonts w:ascii="Arial" w:eastAsiaTheme="minorHAnsi" w:hAnsi="Arial" w:cs="Arial"/>
          <w:b/>
          <w:lang w:eastAsia="en-US"/>
        </w:rPr>
        <w:t>PERSON SPECIFICATION</w:t>
      </w:r>
    </w:p>
    <w:tbl>
      <w:tblPr>
        <w:tblStyle w:val="TableGrid1"/>
        <w:tblW w:w="0" w:type="auto"/>
        <w:tblLook w:val="04A0" w:firstRow="1" w:lastRow="0" w:firstColumn="1" w:lastColumn="0" w:noHBand="0" w:noVBand="1"/>
      </w:tblPr>
      <w:tblGrid>
        <w:gridCol w:w="3239"/>
        <w:gridCol w:w="5944"/>
        <w:gridCol w:w="5943"/>
      </w:tblGrid>
      <w:tr w:rsidR="009008FF" w:rsidRPr="009008FF" w:rsidTr="00654016">
        <w:tc>
          <w:tcPr>
            <w:tcW w:w="3272" w:type="dxa"/>
          </w:tcPr>
          <w:p w:rsidR="009008FF" w:rsidRPr="009008FF" w:rsidRDefault="009008FF" w:rsidP="00654016">
            <w:pPr>
              <w:rPr>
                <w:rFonts w:ascii="Arial" w:hAnsi="Arial" w:cs="Arial"/>
              </w:rPr>
            </w:pPr>
            <w:r w:rsidRPr="009008FF">
              <w:rPr>
                <w:rFonts w:ascii="Arial" w:hAnsi="Arial" w:cs="Arial"/>
              </w:rPr>
              <w:t>Job Title/Grade</w:t>
            </w:r>
          </w:p>
        </w:tc>
        <w:tc>
          <w:tcPr>
            <w:tcW w:w="6024" w:type="dxa"/>
          </w:tcPr>
          <w:p w:rsidR="009008FF" w:rsidRPr="009008FF" w:rsidRDefault="009008FF" w:rsidP="00654016">
            <w:pPr>
              <w:rPr>
                <w:rFonts w:ascii="Arial" w:hAnsi="Arial" w:cs="Arial"/>
                <w:b/>
              </w:rPr>
            </w:pPr>
            <w:r w:rsidRPr="009008FF">
              <w:rPr>
                <w:rFonts w:ascii="Arial" w:hAnsi="Arial" w:cs="Arial"/>
                <w:b/>
              </w:rPr>
              <w:t>Dementia Advisor</w:t>
            </w:r>
          </w:p>
        </w:tc>
        <w:tc>
          <w:tcPr>
            <w:tcW w:w="6025" w:type="dxa"/>
          </w:tcPr>
          <w:p w:rsidR="009008FF" w:rsidRPr="009008FF" w:rsidRDefault="009008FF" w:rsidP="00654016">
            <w:pPr>
              <w:rPr>
                <w:rFonts w:ascii="Arial" w:hAnsi="Arial" w:cs="Arial"/>
                <w:b/>
              </w:rPr>
            </w:pPr>
            <w:r w:rsidRPr="009008FF">
              <w:rPr>
                <w:rFonts w:ascii="Arial" w:hAnsi="Arial" w:cs="Arial"/>
                <w:b/>
              </w:rPr>
              <w:t>F</w:t>
            </w:r>
          </w:p>
        </w:tc>
      </w:tr>
      <w:tr w:rsidR="009008FF" w:rsidRPr="009008FF" w:rsidTr="00654016">
        <w:tc>
          <w:tcPr>
            <w:tcW w:w="3272" w:type="dxa"/>
          </w:tcPr>
          <w:p w:rsidR="009008FF" w:rsidRPr="009008FF" w:rsidRDefault="009008FF" w:rsidP="00654016">
            <w:pPr>
              <w:rPr>
                <w:rFonts w:ascii="Arial" w:hAnsi="Arial" w:cs="Arial"/>
              </w:rPr>
            </w:pPr>
            <w:r w:rsidRPr="009008FF">
              <w:rPr>
                <w:rFonts w:ascii="Arial" w:hAnsi="Arial" w:cs="Arial"/>
              </w:rPr>
              <w:t>Directorate / Service Area</w:t>
            </w:r>
          </w:p>
        </w:tc>
        <w:tc>
          <w:tcPr>
            <w:tcW w:w="6024" w:type="dxa"/>
          </w:tcPr>
          <w:p w:rsidR="009008FF" w:rsidRPr="009008FF" w:rsidRDefault="009008FF" w:rsidP="00654016">
            <w:pPr>
              <w:rPr>
                <w:rFonts w:ascii="Arial" w:hAnsi="Arial" w:cs="Arial"/>
                <w:b/>
              </w:rPr>
            </w:pPr>
            <w:r w:rsidRPr="009008FF">
              <w:rPr>
                <w:rFonts w:ascii="Arial" w:hAnsi="Arial" w:cs="Arial"/>
                <w:b/>
              </w:rPr>
              <w:t xml:space="preserve">Adults and Health </w:t>
            </w:r>
          </w:p>
        </w:tc>
        <w:tc>
          <w:tcPr>
            <w:tcW w:w="6025" w:type="dxa"/>
          </w:tcPr>
          <w:p w:rsidR="009008FF" w:rsidRPr="009008FF" w:rsidRDefault="009008FF" w:rsidP="00654016">
            <w:pPr>
              <w:rPr>
                <w:rFonts w:ascii="Arial" w:hAnsi="Arial" w:cs="Arial"/>
              </w:rPr>
            </w:pPr>
            <w:r w:rsidRPr="009008FF">
              <w:rPr>
                <w:rFonts w:ascii="Arial" w:hAnsi="Arial" w:cs="Arial"/>
                <w:b/>
              </w:rPr>
              <w:t>Adult Services</w:t>
            </w:r>
          </w:p>
        </w:tc>
      </w:tr>
      <w:tr w:rsidR="009008FF" w:rsidRPr="009008FF" w:rsidTr="00654016">
        <w:tc>
          <w:tcPr>
            <w:tcW w:w="3272" w:type="dxa"/>
          </w:tcPr>
          <w:p w:rsidR="009008FF" w:rsidRPr="009008FF" w:rsidRDefault="009008FF" w:rsidP="00654016">
            <w:pPr>
              <w:rPr>
                <w:rFonts w:ascii="Arial" w:hAnsi="Arial" w:cs="Arial"/>
              </w:rPr>
            </w:pPr>
            <w:r w:rsidRPr="009008FF">
              <w:rPr>
                <w:rFonts w:ascii="Arial" w:hAnsi="Arial" w:cs="Arial"/>
              </w:rPr>
              <w:t xml:space="preserve">Post Ref: </w:t>
            </w:r>
          </w:p>
        </w:tc>
        <w:tc>
          <w:tcPr>
            <w:tcW w:w="12049" w:type="dxa"/>
            <w:gridSpan w:val="2"/>
          </w:tcPr>
          <w:p w:rsidR="009008FF" w:rsidRPr="009008FF" w:rsidRDefault="009008FF" w:rsidP="00654016">
            <w:pPr>
              <w:rPr>
                <w:rFonts w:ascii="Arial" w:hAnsi="Arial" w:cs="Arial"/>
                <w:b/>
              </w:rPr>
            </w:pPr>
            <w:r w:rsidRPr="009008FF">
              <w:rPr>
                <w:rFonts w:ascii="Arial" w:hAnsi="Arial" w:cs="Arial"/>
                <w:b/>
              </w:rPr>
              <w:t xml:space="preserve">34218 </w:t>
            </w:r>
          </w:p>
        </w:tc>
      </w:tr>
    </w:tbl>
    <w:p w:rsidR="009008FF" w:rsidRPr="009008FF" w:rsidRDefault="009008FF" w:rsidP="009008FF">
      <w:pPr>
        <w:jc w:val="center"/>
        <w:rPr>
          <w:rFonts w:ascii="Arial" w:eastAsiaTheme="minorHAnsi" w:hAnsi="Arial" w:cs="Arial"/>
          <w:b/>
          <w:lang w:eastAsia="en-US"/>
        </w:rPr>
      </w:pPr>
    </w:p>
    <w:tbl>
      <w:tblPr>
        <w:tblStyle w:val="TableGrid1"/>
        <w:tblW w:w="15134" w:type="dxa"/>
        <w:tblLook w:val="04A0" w:firstRow="1" w:lastRow="0" w:firstColumn="1" w:lastColumn="0" w:noHBand="0" w:noVBand="1"/>
      </w:tblPr>
      <w:tblGrid>
        <w:gridCol w:w="1951"/>
        <w:gridCol w:w="5132"/>
        <w:gridCol w:w="5783"/>
        <w:gridCol w:w="2268"/>
      </w:tblGrid>
      <w:tr w:rsidR="009008FF" w:rsidRPr="009008FF" w:rsidTr="006A50B6">
        <w:tc>
          <w:tcPr>
            <w:tcW w:w="1951" w:type="dxa"/>
          </w:tcPr>
          <w:p w:rsidR="009008FF" w:rsidRPr="009008FF" w:rsidRDefault="009008FF" w:rsidP="00654016">
            <w:pPr>
              <w:rPr>
                <w:rFonts w:ascii="Arial" w:hAnsi="Arial" w:cs="Arial"/>
                <w:b/>
              </w:rPr>
            </w:pPr>
          </w:p>
        </w:tc>
        <w:tc>
          <w:tcPr>
            <w:tcW w:w="5132" w:type="dxa"/>
          </w:tcPr>
          <w:p w:rsidR="009008FF" w:rsidRPr="009008FF" w:rsidRDefault="009008FF" w:rsidP="00654016">
            <w:pPr>
              <w:rPr>
                <w:rFonts w:ascii="Arial" w:hAnsi="Arial" w:cs="Arial"/>
                <w:b/>
              </w:rPr>
            </w:pPr>
            <w:r w:rsidRPr="009008FF">
              <w:rPr>
                <w:rFonts w:ascii="Arial" w:hAnsi="Arial" w:cs="Arial"/>
                <w:b/>
              </w:rPr>
              <w:t>ESSENTIAL</w:t>
            </w:r>
          </w:p>
        </w:tc>
        <w:tc>
          <w:tcPr>
            <w:tcW w:w="5783" w:type="dxa"/>
          </w:tcPr>
          <w:p w:rsidR="009008FF" w:rsidRPr="009008FF" w:rsidRDefault="009008FF" w:rsidP="00654016">
            <w:pPr>
              <w:rPr>
                <w:rFonts w:ascii="Arial" w:hAnsi="Arial" w:cs="Arial"/>
                <w:b/>
              </w:rPr>
            </w:pPr>
            <w:r w:rsidRPr="009008FF">
              <w:rPr>
                <w:rFonts w:ascii="Arial" w:hAnsi="Arial" w:cs="Arial"/>
                <w:b/>
              </w:rPr>
              <w:t>DESIRABLE</w:t>
            </w:r>
          </w:p>
        </w:tc>
        <w:tc>
          <w:tcPr>
            <w:tcW w:w="2268" w:type="dxa"/>
          </w:tcPr>
          <w:p w:rsidR="009008FF" w:rsidRPr="009008FF" w:rsidRDefault="009008FF" w:rsidP="00654016">
            <w:pPr>
              <w:rPr>
                <w:rFonts w:ascii="Arial" w:hAnsi="Arial" w:cs="Arial"/>
                <w:b/>
              </w:rPr>
            </w:pPr>
            <w:r w:rsidRPr="009008FF">
              <w:rPr>
                <w:rFonts w:ascii="Arial" w:hAnsi="Arial" w:cs="Arial"/>
                <w:b/>
              </w:rPr>
              <w:t>MEANS OF ASSESSMENT</w:t>
            </w:r>
          </w:p>
        </w:tc>
      </w:tr>
      <w:tr w:rsidR="009008FF" w:rsidRPr="009008FF" w:rsidTr="006A50B6">
        <w:trPr>
          <w:trHeight w:val="1405"/>
        </w:trPr>
        <w:tc>
          <w:tcPr>
            <w:tcW w:w="1951" w:type="dxa"/>
          </w:tcPr>
          <w:p w:rsidR="009008FF" w:rsidRPr="009008FF" w:rsidRDefault="009008FF" w:rsidP="00654016">
            <w:pPr>
              <w:rPr>
                <w:rFonts w:ascii="Arial" w:hAnsi="Arial" w:cs="Arial"/>
              </w:rPr>
            </w:pPr>
            <w:r w:rsidRPr="009008FF">
              <w:rPr>
                <w:rFonts w:ascii="Arial" w:hAnsi="Arial" w:cs="Arial"/>
              </w:rPr>
              <w:t xml:space="preserve">Qualifications </w:t>
            </w:r>
          </w:p>
          <w:p w:rsidR="009008FF" w:rsidRPr="009008FF" w:rsidRDefault="009008FF" w:rsidP="00654016">
            <w:pPr>
              <w:rPr>
                <w:rFonts w:ascii="Arial" w:hAnsi="Arial" w:cs="Arial"/>
              </w:rPr>
            </w:pPr>
          </w:p>
          <w:p w:rsidR="009008FF" w:rsidRPr="009008FF" w:rsidRDefault="009008FF" w:rsidP="00654016">
            <w:pPr>
              <w:rPr>
                <w:rFonts w:ascii="Arial" w:hAnsi="Arial" w:cs="Arial"/>
              </w:rPr>
            </w:pPr>
          </w:p>
          <w:p w:rsidR="009008FF" w:rsidRPr="009008FF" w:rsidRDefault="009008FF" w:rsidP="00654016">
            <w:pPr>
              <w:rPr>
                <w:rFonts w:ascii="Arial" w:hAnsi="Arial" w:cs="Arial"/>
              </w:rPr>
            </w:pPr>
          </w:p>
        </w:tc>
        <w:tc>
          <w:tcPr>
            <w:tcW w:w="5132" w:type="dxa"/>
          </w:tcPr>
          <w:p w:rsidR="009008FF" w:rsidRPr="009008FF" w:rsidRDefault="009008FF" w:rsidP="00654016">
            <w:pPr>
              <w:pStyle w:val="Default"/>
              <w:ind w:left="720"/>
              <w:rPr>
                <w:sz w:val="22"/>
                <w:szCs w:val="22"/>
              </w:rPr>
            </w:pPr>
          </w:p>
          <w:p w:rsidR="009008FF" w:rsidRPr="009008FF" w:rsidRDefault="009008FF" w:rsidP="00654016">
            <w:pPr>
              <w:pStyle w:val="Default"/>
              <w:numPr>
                <w:ilvl w:val="0"/>
                <w:numId w:val="29"/>
              </w:numPr>
              <w:rPr>
                <w:sz w:val="22"/>
                <w:szCs w:val="22"/>
              </w:rPr>
            </w:pPr>
            <w:r w:rsidRPr="009008FF">
              <w:rPr>
                <w:sz w:val="22"/>
                <w:szCs w:val="22"/>
              </w:rPr>
              <w:t xml:space="preserve">NVQ Level 3 in health and social care or equivalent </w:t>
            </w:r>
          </w:p>
          <w:p w:rsidR="009008FF" w:rsidRPr="009008FF" w:rsidRDefault="009008FF" w:rsidP="00654016">
            <w:pPr>
              <w:pStyle w:val="Default"/>
              <w:numPr>
                <w:ilvl w:val="0"/>
                <w:numId w:val="29"/>
              </w:numPr>
              <w:rPr>
                <w:sz w:val="22"/>
                <w:szCs w:val="22"/>
              </w:rPr>
            </w:pPr>
            <w:r w:rsidRPr="009008FF">
              <w:rPr>
                <w:sz w:val="22"/>
                <w:szCs w:val="22"/>
              </w:rPr>
              <w:t xml:space="preserve">Sound general education </w:t>
            </w:r>
          </w:p>
          <w:p w:rsidR="009008FF" w:rsidRPr="009008FF" w:rsidRDefault="009008FF" w:rsidP="00654016">
            <w:pPr>
              <w:pStyle w:val="Default"/>
              <w:numPr>
                <w:ilvl w:val="0"/>
                <w:numId w:val="29"/>
              </w:numPr>
              <w:rPr>
                <w:sz w:val="22"/>
                <w:szCs w:val="22"/>
              </w:rPr>
            </w:pPr>
            <w:r w:rsidRPr="009008FF">
              <w:rPr>
                <w:sz w:val="22"/>
                <w:szCs w:val="22"/>
              </w:rPr>
              <w:t xml:space="preserve">Evidence of continuing professional development </w:t>
            </w:r>
          </w:p>
        </w:tc>
        <w:tc>
          <w:tcPr>
            <w:tcW w:w="5783" w:type="dxa"/>
          </w:tcPr>
          <w:p w:rsidR="009008FF" w:rsidRPr="009008FF" w:rsidRDefault="009008FF" w:rsidP="00654016">
            <w:pPr>
              <w:pStyle w:val="Default"/>
              <w:ind w:left="720"/>
              <w:rPr>
                <w:sz w:val="22"/>
                <w:szCs w:val="22"/>
              </w:rPr>
            </w:pPr>
          </w:p>
          <w:p w:rsidR="009008FF" w:rsidRPr="009008FF" w:rsidRDefault="009008FF" w:rsidP="00654016">
            <w:pPr>
              <w:pStyle w:val="Default"/>
              <w:numPr>
                <w:ilvl w:val="0"/>
                <w:numId w:val="32"/>
              </w:numPr>
              <w:rPr>
                <w:sz w:val="22"/>
                <w:szCs w:val="22"/>
              </w:rPr>
            </w:pPr>
            <w:r w:rsidRPr="009008FF">
              <w:rPr>
                <w:sz w:val="22"/>
                <w:szCs w:val="22"/>
              </w:rPr>
              <w:t xml:space="preserve">Professional qualifications in Dementia / Dementia Care </w:t>
            </w:r>
          </w:p>
          <w:p w:rsidR="009008FF" w:rsidRPr="009008FF" w:rsidRDefault="009008FF" w:rsidP="00654016">
            <w:pPr>
              <w:pStyle w:val="Default"/>
              <w:numPr>
                <w:ilvl w:val="0"/>
                <w:numId w:val="32"/>
              </w:numPr>
              <w:rPr>
                <w:sz w:val="22"/>
                <w:szCs w:val="22"/>
              </w:rPr>
            </w:pPr>
            <w:r w:rsidRPr="009008FF">
              <w:rPr>
                <w:sz w:val="22"/>
                <w:szCs w:val="22"/>
              </w:rPr>
              <w:t>Dementia Champion status</w:t>
            </w:r>
          </w:p>
          <w:p w:rsidR="009008FF" w:rsidRPr="009008FF" w:rsidRDefault="009008FF" w:rsidP="00654016">
            <w:pPr>
              <w:rPr>
                <w:rFonts w:ascii="Arial" w:hAnsi="Arial" w:cs="Arial"/>
              </w:rPr>
            </w:pPr>
          </w:p>
        </w:tc>
        <w:tc>
          <w:tcPr>
            <w:tcW w:w="2268" w:type="dxa"/>
          </w:tcPr>
          <w:p w:rsidR="009008FF" w:rsidRPr="009008FF" w:rsidRDefault="009008FF" w:rsidP="00654016">
            <w:pPr>
              <w:rPr>
                <w:rFonts w:ascii="Arial" w:hAnsi="Arial" w:cs="Arial"/>
              </w:rPr>
            </w:pPr>
            <w:r w:rsidRPr="009008FF">
              <w:rPr>
                <w:rFonts w:ascii="Arial" w:hAnsi="Arial" w:cs="Arial"/>
              </w:rPr>
              <w:t>Application form</w:t>
            </w:r>
          </w:p>
        </w:tc>
      </w:tr>
      <w:tr w:rsidR="009008FF" w:rsidRPr="009008FF" w:rsidTr="006A50B6">
        <w:trPr>
          <w:trHeight w:val="54"/>
        </w:trPr>
        <w:tc>
          <w:tcPr>
            <w:tcW w:w="1951" w:type="dxa"/>
          </w:tcPr>
          <w:p w:rsidR="009008FF" w:rsidRPr="009008FF" w:rsidRDefault="009008FF" w:rsidP="00654016">
            <w:pPr>
              <w:rPr>
                <w:rFonts w:ascii="Arial" w:hAnsi="Arial" w:cs="Arial"/>
              </w:rPr>
            </w:pPr>
            <w:r w:rsidRPr="009008FF">
              <w:rPr>
                <w:rFonts w:ascii="Arial" w:hAnsi="Arial" w:cs="Arial"/>
              </w:rPr>
              <w:t>Experience</w:t>
            </w:r>
          </w:p>
        </w:tc>
        <w:tc>
          <w:tcPr>
            <w:tcW w:w="5132" w:type="dxa"/>
          </w:tcPr>
          <w:p w:rsidR="009008FF" w:rsidRPr="009008FF" w:rsidRDefault="009008FF" w:rsidP="00654016">
            <w:pPr>
              <w:pStyle w:val="Default"/>
              <w:rPr>
                <w:sz w:val="22"/>
                <w:szCs w:val="22"/>
              </w:rPr>
            </w:pPr>
          </w:p>
          <w:p w:rsidR="009008FF" w:rsidRPr="009008FF" w:rsidRDefault="009008FF" w:rsidP="00654016">
            <w:pPr>
              <w:pStyle w:val="Default"/>
              <w:numPr>
                <w:ilvl w:val="0"/>
                <w:numId w:val="29"/>
              </w:numPr>
              <w:rPr>
                <w:sz w:val="22"/>
                <w:szCs w:val="22"/>
              </w:rPr>
            </w:pPr>
            <w:r w:rsidRPr="009008FF">
              <w:rPr>
                <w:sz w:val="22"/>
                <w:szCs w:val="22"/>
              </w:rPr>
              <w:t>Experience of working in adult social care</w:t>
            </w:r>
          </w:p>
          <w:p w:rsidR="009008FF" w:rsidRPr="009008FF" w:rsidRDefault="009008FF" w:rsidP="00654016">
            <w:pPr>
              <w:pStyle w:val="Default"/>
              <w:numPr>
                <w:ilvl w:val="0"/>
                <w:numId w:val="29"/>
              </w:numPr>
              <w:rPr>
                <w:sz w:val="22"/>
                <w:szCs w:val="22"/>
              </w:rPr>
            </w:pPr>
            <w:r w:rsidRPr="009008FF">
              <w:rPr>
                <w:sz w:val="22"/>
                <w:szCs w:val="22"/>
              </w:rPr>
              <w:t>Experience of working directly with people with dementia or cognitive impairment</w:t>
            </w:r>
          </w:p>
          <w:p w:rsidR="009008FF" w:rsidRPr="009008FF" w:rsidRDefault="009008FF" w:rsidP="00654016">
            <w:pPr>
              <w:pStyle w:val="Default"/>
              <w:numPr>
                <w:ilvl w:val="0"/>
                <w:numId w:val="29"/>
              </w:numPr>
              <w:rPr>
                <w:sz w:val="22"/>
                <w:szCs w:val="22"/>
              </w:rPr>
            </w:pPr>
            <w:r w:rsidRPr="009008FF">
              <w:rPr>
                <w:sz w:val="22"/>
                <w:szCs w:val="22"/>
              </w:rPr>
              <w:t xml:space="preserve">Experience of providing information and guidance to people living with dementia and their carers </w:t>
            </w:r>
          </w:p>
          <w:p w:rsidR="009008FF" w:rsidRPr="009008FF" w:rsidRDefault="009008FF" w:rsidP="00654016">
            <w:pPr>
              <w:pStyle w:val="Default"/>
              <w:ind w:left="720"/>
              <w:rPr>
                <w:sz w:val="22"/>
                <w:szCs w:val="22"/>
              </w:rPr>
            </w:pPr>
          </w:p>
          <w:p w:rsidR="009008FF" w:rsidRPr="009008FF" w:rsidRDefault="009008FF" w:rsidP="00654016">
            <w:pPr>
              <w:rPr>
                <w:rFonts w:ascii="Arial" w:hAnsi="Arial" w:cs="Arial"/>
              </w:rPr>
            </w:pPr>
          </w:p>
        </w:tc>
        <w:tc>
          <w:tcPr>
            <w:tcW w:w="5783" w:type="dxa"/>
          </w:tcPr>
          <w:p w:rsidR="009008FF" w:rsidRPr="009008FF" w:rsidRDefault="009008FF" w:rsidP="00654016">
            <w:pPr>
              <w:pStyle w:val="ListParagraph"/>
              <w:numPr>
                <w:ilvl w:val="0"/>
                <w:numId w:val="33"/>
              </w:numPr>
              <w:spacing w:before="240"/>
              <w:rPr>
                <w:rFonts w:ascii="Arial" w:hAnsi="Arial" w:cs="Arial"/>
              </w:rPr>
            </w:pPr>
            <w:r w:rsidRPr="009008FF">
              <w:rPr>
                <w:rFonts w:ascii="Arial" w:hAnsi="Arial" w:cs="Arial"/>
              </w:rPr>
              <w:t>Experience of lone working</w:t>
            </w:r>
          </w:p>
        </w:tc>
        <w:tc>
          <w:tcPr>
            <w:tcW w:w="2268" w:type="dxa"/>
          </w:tcPr>
          <w:p w:rsidR="009008FF" w:rsidRPr="009008FF" w:rsidRDefault="009008FF" w:rsidP="00654016">
            <w:pPr>
              <w:rPr>
                <w:rFonts w:ascii="Arial" w:hAnsi="Arial" w:cs="Arial"/>
              </w:rPr>
            </w:pPr>
            <w:r w:rsidRPr="009008FF">
              <w:rPr>
                <w:rFonts w:ascii="Arial" w:hAnsi="Arial" w:cs="Arial"/>
              </w:rPr>
              <w:t>Application / Interview</w:t>
            </w:r>
          </w:p>
        </w:tc>
      </w:tr>
      <w:tr w:rsidR="009008FF" w:rsidRPr="009008FF" w:rsidTr="006A50B6">
        <w:trPr>
          <w:trHeight w:val="1328"/>
        </w:trPr>
        <w:tc>
          <w:tcPr>
            <w:tcW w:w="1951" w:type="dxa"/>
          </w:tcPr>
          <w:p w:rsidR="009008FF" w:rsidRPr="009008FF" w:rsidRDefault="009008FF" w:rsidP="00654016">
            <w:pPr>
              <w:rPr>
                <w:rFonts w:ascii="Arial" w:hAnsi="Arial" w:cs="Arial"/>
              </w:rPr>
            </w:pPr>
            <w:r w:rsidRPr="009008FF">
              <w:rPr>
                <w:rFonts w:ascii="Arial" w:hAnsi="Arial" w:cs="Arial"/>
              </w:rPr>
              <w:lastRenderedPageBreak/>
              <w:t>Knowledge &amp; Skills</w:t>
            </w:r>
          </w:p>
        </w:tc>
        <w:tc>
          <w:tcPr>
            <w:tcW w:w="5132" w:type="dxa"/>
          </w:tcPr>
          <w:p w:rsidR="009008FF" w:rsidRPr="009008FF" w:rsidRDefault="009008FF" w:rsidP="00654016">
            <w:pPr>
              <w:pStyle w:val="Default"/>
              <w:spacing w:after="83"/>
              <w:ind w:left="720"/>
              <w:rPr>
                <w:sz w:val="22"/>
                <w:szCs w:val="22"/>
              </w:rPr>
            </w:pPr>
          </w:p>
          <w:p w:rsidR="009008FF" w:rsidRPr="009008FF" w:rsidRDefault="009008FF" w:rsidP="00654016">
            <w:pPr>
              <w:pStyle w:val="Default"/>
              <w:numPr>
                <w:ilvl w:val="0"/>
                <w:numId w:val="28"/>
              </w:numPr>
              <w:spacing w:after="83"/>
              <w:rPr>
                <w:sz w:val="22"/>
                <w:szCs w:val="22"/>
              </w:rPr>
            </w:pPr>
            <w:r w:rsidRPr="009008FF">
              <w:rPr>
                <w:sz w:val="22"/>
                <w:szCs w:val="22"/>
              </w:rPr>
              <w:t>An understanding of dementia the common issues affecting people with dementia and carers</w:t>
            </w:r>
          </w:p>
          <w:p w:rsidR="009008FF" w:rsidRPr="009008FF" w:rsidRDefault="009008FF" w:rsidP="00654016">
            <w:pPr>
              <w:pStyle w:val="Default"/>
              <w:numPr>
                <w:ilvl w:val="0"/>
                <w:numId w:val="28"/>
              </w:numPr>
              <w:spacing w:after="83"/>
              <w:rPr>
                <w:sz w:val="22"/>
                <w:szCs w:val="22"/>
              </w:rPr>
            </w:pPr>
            <w:r w:rsidRPr="009008FF">
              <w:rPr>
                <w:sz w:val="22"/>
                <w:szCs w:val="22"/>
              </w:rPr>
              <w:t xml:space="preserve">An understanding of the needs of people with dementia and their carers </w:t>
            </w:r>
          </w:p>
          <w:p w:rsidR="009008FF" w:rsidRPr="009008FF" w:rsidRDefault="009008FF" w:rsidP="00654016">
            <w:pPr>
              <w:pStyle w:val="Default"/>
              <w:numPr>
                <w:ilvl w:val="0"/>
                <w:numId w:val="28"/>
              </w:numPr>
              <w:spacing w:after="83"/>
              <w:rPr>
                <w:sz w:val="22"/>
                <w:szCs w:val="22"/>
              </w:rPr>
            </w:pPr>
            <w:r w:rsidRPr="009008FF">
              <w:rPr>
                <w:sz w:val="22"/>
                <w:szCs w:val="22"/>
              </w:rPr>
              <w:t xml:space="preserve">Knowledge of local agencies / support services </w:t>
            </w:r>
          </w:p>
          <w:p w:rsidR="009008FF" w:rsidRPr="009008FF" w:rsidRDefault="009008FF" w:rsidP="00654016">
            <w:pPr>
              <w:pStyle w:val="Default"/>
              <w:numPr>
                <w:ilvl w:val="0"/>
                <w:numId w:val="28"/>
              </w:numPr>
              <w:spacing w:after="83"/>
              <w:rPr>
                <w:sz w:val="22"/>
                <w:szCs w:val="22"/>
              </w:rPr>
            </w:pPr>
            <w:r w:rsidRPr="009008FF">
              <w:rPr>
                <w:sz w:val="22"/>
                <w:szCs w:val="22"/>
              </w:rPr>
              <w:t xml:space="preserve">Good IT skills including MS Word, MS Outlook and familiarity with using the internet </w:t>
            </w:r>
          </w:p>
          <w:p w:rsidR="009008FF" w:rsidRPr="009008FF" w:rsidRDefault="009008FF" w:rsidP="00654016">
            <w:pPr>
              <w:pStyle w:val="Default"/>
              <w:numPr>
                <w:ilvl w:val="0"/>
                <w:numId w:val="28"/>
              </w:numPr>
              <w:spacing w:after="83"/>
              <w:rPr>
                <w:sz w:val="22"/>
                <w:szCs w:val="22"/>
              </w:rPr>
            </w:pPr>
            <w:r w:rsidRPr="009008FF">
              <w:rPr>
                <w:sz w:val="22"/>
                <w:szCs w:val="22"/>
              </w:rPr>
              <w:t xml:space="preserve">Able to travel independently within the service area </w:t>
            </w:r>
          </w:p>
          <w:p w:rsidR="009008FF" w:rsidRPr="009008FF" w:rsidRDefault="009008FF" w:rsidP="00654016">
            <w:pPr>
              <w:pStyle w:val="Default"/>
              <w:numPr>
                <w:ilvl w:val="0"/>
                <w:numId w:val="28"/>
              </w:numPr>
              <w:spacing w:after="83"/>
              <w:rPr>
                <w:sz w:val="22"/>
                <w:szCs w:val="22"/>
              </w:rPr>
            </w:pPr>
            <w:r w:rsidRPr="009008FF">
              <w:rPr>
                <w:sz w:val="22"/>
                <w:szCs w:val="22"/>
              </w:rPr>
              <w:t>Good organising and time management skills with an ability to prioritise workloads</w:t>
            </w:r>
          </w:p>
          <w:p w:rsidR="009008FF" w:rsidRPr="009008FF" w:rsidRDefault="009008FF" w:rsidP="00654016">
            <w:pPr>
              <w:pStyle w:val="Default"/>
              <w:numPr>
                <w:ilvl w:val="0"/>
                <w:numId w:val="28"/>
              </w:numPr>
              <w:spacing w:after="83"/>
              <w:rPr>
                <w:sz w:val="22"/>
                <w:szCs w:val="22"/>
              </w:rPr>
            </w:pPr>
            <w:r w:rsidRPr="009008FF">
              <w:rPr>
                <w:sz w:val="22"/>
                <w:szCs w:val="22"/>
              </w:rPr>
              <w:t>Good communication skills</w:t>
            </w:r>
          </w:p>
          <w:p w:rsidR="009008FF" w:rsidRPr="009008FF" w:rsidRDefault="009008FF" w:rsidP="00654016">
            <w:pPr>
              <w:pStyle w:val="Default"/>
              <w:numPr>
                <w:ilvl w:val="0"/>
                <w:numId w:val="28"/>
              </w:numPr>
              <w:spacing w:after="83"/>
              <w:rPr>
                <w:sz w:val="22"/>
                <w:szCs w:val="22"/>
              </w:rPr>
            </w:pPr>
            <w:r w:rsidRPr="009008FF">
              <w:rPr>
                <w:sz w:val="22"/>
                <w:szCs w:val="22"/>
              </w:rPr>
              <w:t xml:space="preserve">Ability to present information and write reports </w:t>
            </w:r>
          </w:p>
          <w:p w:rsidR="009008FF" w:rsidRPr="009008FF" w:rsidRDefault="009008FF" w:rsidP="00654016">
            <w:pPr>
              <w:pStyle w:val="Default"/>
              <w:numPr>
                <w:ilvl w:val="0"/>
                <w:numId w:val="28"/>
              </w:numPr>
              <w:spacing w:after="83"/>
              <w:rPr>
                <w:sz w:val="22"/>
                <w:szCs w:val="22"/>
              </w:rPr>
            </w:pPr>
            <w:r w:rsidRPr="009008FF">
              <w:rPr>
                <w:sz w:val="22"/>
                <w:szCs w:val="22"/>
              </w:rPr>
              <w:t xml:space="preserve">Ability to work autonomously </w:t>
            </w:r>
          </w:p>
          <w:p w:rsidR="009008FF" w:rsidRPr="009008FF" w:rsidRDefault="009008FF" w:rsidP="00654016">
            <w:pPr>
              <w:rPr>
                <w:rFonts w:ascii="Arial" w:hAnsi="Arial" w:cs="Arial"/>
              </w:rPr>
            </w:pPr>
          </w:p>
        </w:tc>
        <w:tc>
          <w:tcPr>
            <w:tcW w:w="5783" w:type="dxa"/>
          </w:tcPr>
          <w:p w:rsidR="009008FF" w:rsidRPr="009008FF" w:rsidRDefault="009008FF" w:rsidP="00654016">
            <w:pPr>
              <w:pStyle w:val="ListParagraph"/>
              <w:rPr>
                <w:rFonts w:ascii="Arial" w:hAnsi="Arial" w:cs="Arial"/>
              </w:rPr>
            </w:pPr>
          </w:p>
          <w:p w:rsidR="009008FF" w:rsidRPr="009008FF" w:rsidRDefault="009008FF" w:rsidP="00654016">
            <w:pPr>
              <w:pStyle w:val="ListParagraph"/>
              <w:numPr>
                <w:ilvl w:val="0"/>
                <w:numId w:val="28"/>
              </w:numPr>
              <w:rPr>
                <w:rFonts w:ascii="Arial" w:hAnsi="Arial" w:cs="Arial"/>
              </w:rPr>
            </w:pPr>
            <w:r w:rsidRPr="009008FF">
              <w:rPr>
                <w:rFonts w:ascii="Arial" w:hAnsi="Arial" w:cs="Arial"/>
              </w:rPr>
              <w:t>Practical knowledge of using Care Director</w:t>
            </w:r>
          </w:p>
          <w:p w:rsidR="009008FF" w:rsidRPr="009008FF" w:rsidRDefault="009008FF" w:rsidP="00654016">
            <w:pPr>
              <w:pStyle w:val="ListParagraph"/>
              <w:numPr>
                <w:ilvl w:val="0"/>
                <w:numId w:val="28"/>
              </w:numPr>
              <w:rPr>
                <w:rFonts w:ascii="Arial" w:hAnsi="Arial" w:cs="Arial"/>
              </w:rPr>
            </w:pPr>
            <w:r w:rsidRPr="009008FF">
              <w:rPr>
                <w:rFonts w:ascii="Arial" w:hAnsi="Arial" w:cs="Arial"/>
              </w:rPr>
              <w:t>Knowledge and experience of regulations, legislation and practices relevant to dementia services</w:t>
            </w:r>
          </w:p>
          <w:p w:rsidR="009008FF" w:rsidRPr="009008FF" w:rsidRDefault="009008FF" w:rsidP="00654016">
            <w:pPr>
              <w:pStyle w:val="ListParagraph"/>
              <w:numPr>
                <w:ilvl w:val="0"/>
                <w:numId w:val="28"/>
              </w:numPr>
              <w:rPr>
                <w:rFonts w:ascii="Arial" w:hAnsi="Arial" w:cs="Arial"/>
              </w:rPr>
            </w:pPr>
            <w:r w:rsidRPr="009008FF">
              <w:rPr>
                <w:rFonts w:ascii="Arial" w:hAnsi="Arial" w:cs="Arial"/>
              </w:rPr>
              <w:t xml:space="preserve">Experience of working in a multi-agency environment </w:t>
            </w:r>
          </w:p>
          <w:p w:rsidR="009008FF" w:rsidRPr="009008FF" w:rsidRDefault="009008FF" w:rsidP="00654016">
            <w:pPr>
              <w:pStyle w:val="ListParagraph"/>
              <w:numPr>
                <w:ilvl w:val="0"/>
                <w:numId w:val="28"/>
              </w:numPr>
              <w:rPr>
                <w:rFonts w:ascii="Arial" w:hAnsi="Arial" w:cs="Arial"/>
              </w:rPr>
            </w:pPr>
            <w:r w:rsidRPr="009008FF">
              <w:rPr>
                <w:rFonts w:ascii="Arial" w:hAnsi="Arial" w:cs="Arial"/>
              </w:rPr>
              <w:t>An understanding of key welfare and benefit entitlements and social care procedures</w:t>
            </w:r>
          </w:p>
          <w:p w:rsidR="009008FF" w:rsidRPr="009008FF" w:rsidRDefault="009008FF" w:rsidP="00654016">
            <w:pPr>
              <w:rPr>
                <w:rFonts w:ascii="Arial" w:hAnsi="Arial" w:cs="Arial"/>
              </w:rPr>
            </w:pPr>
          </w:p>
        </w:tc>
        <w:tc>
          <w:tcPr>
            <w:tcW w:w="2268" w:type="dxa"/>
          </w:tcPr>
          <w:p w:rsidR="009008FF" w:rsidRPr="009008FF" w:rsidRDefault="009008FF" w:rsidP="00654016">
            <w:pPr>
              <w:rPr>
                <w:rFonts w:ascii="Arial" w:hAnsi="Arial" w:cs="Arial"/>
              </w:rPr>
            </w:pPr>
            <w:r w:rsidRPr="009008FF">
              <w:rPr>
                <w:rFonts w:ascii="Arial" w:hAnsi="Arial" w:cs="Arial"/>
              </w:rPr>
              <w:t>Application / Interview</w:t>
            </w:r>
          </w:p>
        </w:tc>
      </w:tr>
      <w:tr w:rsidR="009008FF" w:rsidRPr="009008FF" w:rsidTr="006A50B6">
        <w:trPr>
          <w:trHeight w:val="2259"/>
        </w:trPr>
        <w:tc>
          <w:tcPr>
            <w:tcW w:w="1951" w:type="dxa"/>
          </w:tcPr>
          <w:p w:rsidR="009008FF" w:rsidRPr="009008FF" w:rsidRDefault="009008FF" w:rsidP="00654016">
            <w:pPr>
              <w:rPr>
                <w:rFonts w:ascii="Arial" w:hAnsi="Arial" w:cs="Arial"/>
              </w:rPr>
            </w:pPr>
            <w:r w:rsidRPr="009008FF">
              <w:rPr>
                <w:rFonts w:ascii="Arial" w:hAnsi="Arial" w:cs="Arial"/>
              </w:rPr>
              <w:t>Specific behaviours relevant to the post</w:t>
            </w:r>
          </w:p>
          <w:p w:rsidR="009008FF" w:rsidRPr="009008FF" w:rsidRDefault="009008FF" w:rsidP="00654016">
            <w:pPr>
              <w:rPr>
                <w:rFonts w:ascii="Arial" w:hAnsi="Arial" w:cs="Arial"/>
              </w:rPr>
            </w:pPr>
          </w:p>
          <w:p w:rsidR="009008FF" w:rsidRPr="009008FF" w:rsidRDefault="009008FF" w:rsidP="00654016">
            <w:pPr>
              <w:rPr>
                <w:rFonts w:ascii="Arial" w:hAnsi="Arial" w:cs="Arial"/>
              </w:rPr>
            </w:pPr>
          </w:p>
          <w:p w:rsidR="009008FF" w:rsidRPr="009008FF" w:rsidRDefault="009008FF" w:rsidP="00654016">
            <w:pPr>
              <w:rPr>
                <w:rFonts w:ascii="Arial" w:hAnsi="Arial" w:cs="Arial"/>
              </w:rPr>
            </w:pPr>
          </w:p>
          <w:p w:rsidR="009008FF" w:rsidRPr="009008FF" w:rsidRDefault="009008FF" w:rsidP="00654016">
            <w:pPr>
              <w:rPr>
                <w:rFonts w:ascii="Arial" w:hAnsi="Arial" w:cs="Arial"/>
              </w:rPr>
            </w:pPr>
          </w:p>
        </w:tc>
        <w:tc>
          <w:tcPr>
            <w:tcW w:w="5132" w:type="dxa"/>
          </w:tcPr>
          <w:p w:rsidR="009008FF" w:rsidRPr="009008FF" w:rsidRDefault="009008FF" w:rsidP="00654016">
            <w:pPr>
              <w:pStyle w:val="ListParagraph"/>
              <w:rPr>
                <w:rFonts w:ascii="Arial" w:hAnsi="Arial" w:cs="Arial"/>
              </w:rPr>
            </w:pPr>
          </w:p>
          <w:p w:rsidR="009008FF" w:rsidRPr="009008FF" w:rsidRDefault="009008FF" w:rsidP="00654016">
            <w:pPr>
              <w:pStyle w:val="ListParagraph"/>
              <w:numPr>
                <w:ilvl w:val="0"/>
                <w:numId w:val="25"/>
              </w:numPr>
              <w:rPr>
                <w:rFonts w:ascii="Arial" w:hAnsi="Arial" w:cs="Arial"/>
              </w:rPr>
            </w:pPr>
            <w:r w:rsidRPr="009008FF">
              <w:rPr>
                <w:rFonts w:ascii="Arial" w:hAnsi="Arial" w:cs="Arial"/>
              </w:rPr>
              <w:t>Demonstrate the Council’s Behaviours which underpin the Culture Statement.</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Able to assess and evaluate client need.</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Able to represent the needs of the organisation and clients externally</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Empathy and an ability to support people who may be upset or distressed</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lastRenderedPageBreak/>
              <w:t>Non-judgemental communication</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Commitment to and understanding of equal opportunities</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 xml:space="preserve">Good understanding of Equality and Diversity issues </w:t>
            </w:r>
          </w:p>
          <w:p w:rsidR="009008FF" w:rsidRPr="009008FF" w:rsidRDefault="009008FF" w:rsidP="00654016">
            <w:pPr>
              <w:pStyle w:val="ListParagraph"/>
              <w:numPr>
                <w:ilvl w:val="0"/>
                <w:numId w:val="25"/>
              </w:numPr>
              <w:rPr>
                <w:rFonts w:ascii="Arial" w:hAnsi="Arial" w:cs="Arial"/>
              </w:rPr>
            </w:pPr>
            <w:r w:rsidRPr="009008FF">
              <w:rPr>
                <w:rFonts w:ascii="Arial" w:hAnsi="Arial" w:cs="Arial"/>
              </w:rPr>
              <w:t xml:space="preserve">Understanding of monitoring processes </w:t>
            </w:r>
          </w:p>
          <w:p w:rsidR="009008FF" w:rsidRPr="009008FF" w:rsidRDefault="009008FF" w:rsidP="00654016">
            <w:pPr>
              <w:rPr>
                <w:rFonts w:ascii="Arial" w:hAnsi="Arial" w:cs="Arial"/>
              </w:rPr>
            </w:pPr>
          </w:p>
        </w:tc>
        <w:tc>
          <w:tcPr>
            <w:tcW w:w="5783" w:type="dxa"/>
          </w:tcPr>
          <w:p w:rsidR="009008FF" w:rsidRPr="009008FF" w:rsidRDefault="009008FF" w:rsidP="00654016">
            <w:pPr>
              <w:rPr>
                <w:rFonts w:ascii="Arial" w:hAnsi="Arial" w:cs="Arial"/>
              </w:rPr>
            </w:pPr>
          </w:p>
        </w:tc>
        <w:tc>
          <w:tcPr>
            <w:tcW w:w="2268" w:type="dxa"/>
          </w:tcPr>
          <w:p w:rsidR="009008FF" w:rsidRPr="009008FF" w:rsidRDefault="009008FF" w:rsidP="00654016">
            <w:pPr>
              <w:rPr>
                <w:rFonts w:ascii="Arial" w:hAnsi="Arial" w:cs="Arial"/>
              </w:rPr>
            </w:pPr>
            <w:r w:rsidRPr="009008FF">
              <w:rPr>
                <w:rFonts w:ascii="Arial" w:hAnsi="Arial" w:cs="Arial"/>
              </w:rPr>
              <w:t>Application / Interview</w:t>
            </w:r>
          </w:p>
        </w:tc>
      </w:tr>
      <w:tr w:rsidR="009008FF" w:rsidRPr="009008FF" w:rsidTr="006A50B6">
        <w:tc>
          <w:tcPr>
            <w:tcW w:w="1951" w:type="dxa"/>
          </w:tcPr>
          <w:p w:rsidR="009008FF" w:rsidRPr="009008FF" w:rsidRDefault="009008FF" w:rsidP="00654016">
            <w:pPr>
              <w:rPr>
                <w:rFonts w:ascii="Arial" w:hAnsi="Arial" w:cs="Arial"/>
              </w:rPr>
            </w:pPr>
            <w:r w:rsidRPr="009008FF">
              <w:rPr>
                <w:rFonts w:ascii="Arial" w:hAnsi="Arial" w:cs="Arial"/>
              </w:rPr>
              <w:t>Other requirements</w:t>
            </w:r>
          </w:p>
        </w:tc>
        <w:tc>
          <w:tcPr>
            <w:tcW w:w="5132" w:type="dxa"/>
          </w:tcPr>
          <w:p w:rsidR="009008FF" w:rsidRPr="00302F03" w:rsidRDefault="009008FF" w:rsidP="00302F03">
            <w:pPr>
              <w:rPr>
                <w:rFonts w:ascii="Arial" w:hAnsi="Arial" w:cs="Arial"/>
                <w:b/>
              </w:rPr>
            </w:pPr>
          </w:p>
        </w:tc>
        <w:tc>
          <w:tcPr>
            <w:tcW w:w="5783" w:type="dxa"/>
          </w:tcPr>
          <w:p w:rsidR="009008FF" w:rsidRPr="009008FF" w:rsidRDefault="009008FF" w:rsidP="00654016">
            <w:pPr>
              <w:rPr>
                <w:rFonts w:ascii="Arial" w:hAnsi="Arial" w:cs="Arial"/>
              </w:rPr>
            </w:pPr>
          </w:p>
        </w:tc>
        <w:tc>
          <w:tcPr>
            <w:tcW w:w="2268" w:type="dxa"/>
          </w:tcPr>
          <w:p w:rsidR="009008FF" w:rsidRPr="009008FF" w:rsidRDefault="009008FF" w:rsidP="00654016">
            <w:pPr>
              <w:rPr>
                <w:rFonts w:ascii="Arial" w:hAnsi="Arial" w:cs="Arial"/>
              </w:rPr>
            </w:pPr>
          </w:p>
        </w:tc>
      </w:tr>
    </w:tbl>
    <w:p w:rsidR="009008FF" w:rsidRPr="009008FF" w:rsidRDefault="009008FF" w:rsidP="009008FF">
      <w:pPr>
        <w:rPr>
          <w:rFonts w:ascii="Arial" w:eastAsiaTheme="minorHAnsi" w:hAnsi="Arial" w:cs="Arial"/>
          <w:b/>
          <w:lang w:eastAsia="en-US"/>
        </w:rPr>
      </w:pPr>
    </w:p>
    <w:p w:rsidR="009008FF" w:rsidRPr="009008FF" w:rsidRDefault="009008FF" w:rsidP="009008FF">
      <w:pPr>
        <w:rPr>
          <w:rFonts w:ascii="Arial" w:eastAsiaTheme="minorHAnsi" w:hAnsi="Arial" w:cs="Arial"/>
          <w:b/>
          <w:lang w:eastAsia="en-US"/>
        </w:rPr>
      </w:pPr>
      <w:r w:rsidRPr="009008FF">
        <w:rPr>
          <w:rFonts w:ascii="Arial" w:eastAsiaTheme="minorHAnsi" w:hAnsi="Arial" w:cs="Arial"/>
          <w:b/>
          <w:lang w:eastAsia="en-US"/>
        </w:rPr>
        <w:t>Person Specification dated 5</w:t>
      </w:r>
      <w:r w:rsidRPr="009008FF">
        <w:rPr>
          <w:rFonts w:ascii="Arial" w:eastAsiaTheme="minorHAnsi" w:hAnsi="Arial" w:cs="Arial"/>
          <w:b/>
          <w:vertAlign w:val="superscript"/>
          <w:lang w:eastAsia="en-US"/>
        </w:rPr>
        <w:t>th</w:t>
      </w:r>
      <w:r w:rsidRPr="009008FF">
        <w:rPr>
          <w:rFonts w:ascii="Arial" w:eastAsiaTheme="minorHAnsi" w:hAnsi="Arial" w:cs="Arial"/>
          <w:b/>
          <w:lang w:eastAsia="en-US"/>
        </w:rPr>
        <w:t xml:space="preserve"> July 2017</w:t>
      </w:r>
    </w:p>
    <w:p w:rsidR="009008FF" w:rsidRPr="009008FF" w:rsidRDefault="009008FF" w:rsidP="009008FF">
      <w:pPr>
        <w:rPr>
          <w:rFonts w:ascii="Arial" w:eastAsiaTheme="minorHAnsi" w:hAnsi="Arial" w:cs="Arial"/>
          <w:b/>
          <w:lang w:eastAsia="en-US"/>
        </w:rPr>
      </w:pPr>
    </w:p>
    <w:p w:rsidR="009008FF" w:rsidRPr="009008FF" w:rsidRDefault="009008FF" w:rsidP="009008FF">
      <w:pPr>
        <w:rPr>
          <w:rFonts w:ascii="Arial" w:eastAsiaTheme="minorHAnsi" w:hAnsi="Arial" w:cs="Arial"/>
          <w:b/>
          <w:lang w:eastAsia="en-US"/>
        </w:rPr>
      </w:pPr>
    </w:p>
    <w:p w:rsidR="009008FF" w:rsidRPr="009008FF" w:rsidRDefault="009008FF" w:rsidP="009008FF">
      <w:pPr>
        <w:rPr>
          <w:rFonts w:ascii="Arial" w:eastAsiaTheme="minorHAnsi" w:hAnsi="Arial" w:cs="Arial"/>
          <w:b/>
          <w:lang w:eastAsia="en-US"/>
        </w:rPr>
      </w:pPr>
    </w:p>
    <w:p w:rsidR="009008FF" w:rsidRPr="009008FF" w:rsidRDefault="009008FF" w:rsidP="009008FF">
      <w:pPr>
        <w:spacing w:after="0" w:line="240" w:lineRule="auto"/>
        <w:rPr>
          <w:rFonts w:ascii="Arial" w:eastAsiaTheme="minorHAnsi" w:hAnsi="Arial" w:cs="Arial"/>
          <w:b/>
          <w:lang w:eastAsia="en-US"/>
        </w:rPr>
        <w:sectPr w:rsidR="009008FF" w:rsidRPr="009008FF" w:rsidSect="00D86AF2">
          <w:pgSz w:w="16838" w:h="11906" w:orient="landscape"/>
          <w:pgMar w:top="1440" w:right="851" w:bottom="1440" w:left="851" w:header="709" w:footer="709" w:gutter="0"/>
          <w:cols w:space="708"/>
          <w:docGrid w:linePitch="360"/>
        </w:sectPr>
      </w:pPr>
    </w:p>
    <w:p w:rsidR="009008FF" w:rsidRPr="009008FF" w:rsidRDefault="009008FF" w:rsidP="009008FF">
      <w:pPr>
        <w:spacing w:before="100" w:beforeAutospacing="1" w:after="100" w:afterAutospacing="1" w:line="240" w:lineRule="auto"/>
        <w:jc w:val="center"/>
        <w:rPr>
          <w:rFonts w:ascii="Arial" w:hAnsi="Arial" w:cs="Arial"/>
          <w:lang w:eastAsia="en-US"/>
        </w:rPr>
      </w:pPr>
      <w:r w:rsidRPr="009008FF">
        <w:rPr>
          <w:rFonts w:ascii="Arial" w:hAnsi="Arial" w:cs="Arial"/>
          <w:b/>
          <w:lang w:eastAsia="en-US"/>
        </w:rPr>
        <w:lastRenderedPageBreak/>
        <w:t>Conditions of Service</w:t>
      </w:r>
    </w:p>
    <w:p w:rsidR="009008FF" w:rsidRPr="009008FF" w:rsidRDefault="009008FF" w:rsidP="009008FF">
      <w:pPr>
        <w:keepNext/>
        <w:spacing w:after="0" w:line="240" w:lineRule="auto"/>
        <w:outlineLvl w:val="0"/>
        <w:rPr>
          <w:rFonts w:ascii="Arial" w:hAnsi="Arial" w:cs="Arial"/>
          <w:b/>
          <w:lang w:val="en-US" w:eastAsia="en-US"/>
        </w:rPr>
      </w:pPr>
      <w:r w:rsidRPr="009008FF">
        <w:rPr>
          <w:rFonts w:ascii="Arial" w:hAnsi="Arial" w:cs="Arial"/>
          <w:b/>
          <w:lang w:val="en-US" w:eastAsia="en-US"/>
        </w:rPr>
        <w:t>General</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Conditions of service will vary from service to service. However, there are some general points to cover.</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Office Hours</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Annual Leave</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 xml:space="preserve">The basic annual leave entitlement is 26 days plus 8 public holidays. Employees with 5 years continuous service receive 31 days annual leave. </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Sick Pay</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9008FF" w:rsidRPr="009008FF" w:rsidRDefault="009008FF" w:rsidP="009008FF">
      <w:pPr>
        <w:keepNext/>
        <w:spacing w:after="0" w:line="240" w:lineRule="auto"/>
        <w:jc w:val="both"/>
        <w:outlineLvl w:val="1"/>
        <w:rPr>
          <w:rFonts w:ascii="Arial" w:hAnsi="Arial" w:cs="Arial"/>
          <w:lang w:val="en-US"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Pension</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Medical Examination</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Before commencing your employment, you will need to complete a medical questionnaire and may be subject to a medical examination.</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Probation</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New entrants to Local Government will be required to complete a six month probationary period.</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Equal Opportunities</w:t>
      </w:r>
    </w:p>
    <w:p w:rsidR="009008FF" w:rsidRPr="009008FF" w:rsidRDefault="009008FF" w:rsidP="009008FF">
      <w:pPr>
        <w:spacing w:after="0" w:line="240" w:lineRule="auto"/>
        <w:rPr>
          <w:rFonts w:ascii="Arial" w:hAnsi="Arial" w:cs="Arial"/>
          <w:lang w:eastAsia="en-US"/>
        </w:rPr>
      </w:pPr>
      <w:r w:rsidRPr="009008FF">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9008FF" w:rsidRPr="009008FF" w:rsidRDefault="009008FF" w:rsidP="009008FF">
      <w:pPr>
        <w:spacing w:after="0" w:line="240" w:lineRule="auto"/>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Job Sharing</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A voluntary Job Sharing Scheme is in operation. Applications to job share are welcome and there is no requirement for you to apply with a partner.</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Payment of Salaries</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Salaries are paid monthly on the last working day of the month. All payments are made by credit transfer direct to a nominated bank or building society.</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lang w:val="en-US" w:eastAsia="en-US"/>
        </w:rPr>
      </w:pPr>
      <w:r w:rsidRPr="009008FF">
        <w:rPr>
          <w:rFonts w:ascii="Arial" w:hAnsi="Arial" w:cs="Arial"/>
          <w:b/>
          <w:lang w:val="en-US" w:eastAsia="en-US"/>
        </w:rPr>
        <w:t>Smoking Policy</w:t>
      </w:r>
    </w:p>
    <w:p w:rsidR="009008FF" w:rsidRPr="009008FF" w:rsidRDefault="009008FF" w:rsidP="009008FF">
      <w:pPr>
        <w:spacing w:after="0" w:line="240" w:lineRule="auto"/>
        <w:jc w:val="both"/>
        <w:rPr>
          <w:rFonts w:ascii="Arial" w:hAnsi="Arial" w:cs="Arial"/>
          <w:lang w:eastAsia="en-US"/>
        </w:rPr>
      </w:pPr>
      <w:r w:rsidRPr="009008FF">
        <w:rPr>
          <w:rFonts w:ascii="Arial" w:hAnsi="Arial" w:cs="Arial"/>
          <w:lang w:eastAsia="en-US"/>
        </w:rPr>
        <w:t>The Council operates a No Smoking Policy.</w:t>
      </w:r>
    </w:p>
    <w:p w:rsidR="009008FF" w:rsidRPr="009008FF" w:rsidRDefault="009008FF" w:rsidP="009008FF">
      <w:pPr>
        <w:spacing w:after="0" w:line="240" w:lineRule="auto"/>
        <w:jc w:val="both"/>
        <w:rPr>
          <w:rFonts w:ascii="Arial" w:hAnsi="Arial" w:cs="Arial"/>
          <w:lang w:eastAsia="en-US"/>
        </w:rPr>
      </w:pPr>
    </w:p>
    <w:p w:rsidR="009008FF" w:rsidRPr="009008FF" w:rsidRDefault="009008FF" w:rsidP="009008FF">
      <w:pPr>
        <w:keepNext/>
        <w:spacing w:after="0" w:line="240" w:lineRule="auto"/>
        <w:jc w:val="both"/>
        <w:outlineLvl w:val="1"/>
        <w:rPr>
          <w:rFonts w:ascii="Arial" w:hAnsi="Arial" w:cs="Arial"/>
          <w:b/>
          <w:bCs/>
          <w:kern w:val="16"/>
          <w:lang w:eastAsia="en-US"/>
        </w:rPr>
      </w:pPr>
      <w:r w:rsidRPr="009008FF">
        <w:rPr>
          <w:rFonts w:ascii="Arial" w:hAnsi="Arial" w:cs="Arial"/>
          <w:b/>
          <w:bCs/>
          <w:kern w:val="16"/>
          <w:lang w:eastAsia="en-US"/>
        </w:rPr>
        <w:lastRenderedPageBreak/>
        <w:t>Politically Restricted Posts</w:t>
      </w:r>
    </w:p>
    <w:p w:rsidR="009008FF" w:rsidRPr="009008FF" w:rsidRDefault="009008FF" w:rsidP="009008FF">
      <w:pPr>
        <w:spacing w:after="0" w:line="240" w:lineRule="auto"/>
        <w:rPr>
          <w:rFonts w:ascii="Arial" w:hAnsi="Arial" w:cs="Arial"/>
        </w:rPr>
      </w:pPr>
      <w:r w:rsidRPr="009008FF">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9008FF" w:rsidRPr="009008FF" w:rsidRDefault="009008FF" w:rsidP="009008FF">
      <w:pPr>
        <w:spacing w:after="0" w:line="240" w:lineRule="auto"/>
        <w:jc w:val="both"/>
        <w:rPr>
          <w:rFonts w:ascii="Arial" w:hAnsi="Arial" w:cs="Arial"/>
          <w:kern w:val="16"/>
          <w:lang w:eastAsia="en-US"/>
        </w:rPr>
      </w:pPr>
    </w:p>
    <w:p w:rsidR="009008FF" w:rsidRPr="009008FF" w:rsidRDefault="009008FF" w:rsidP="009008FF">
      <w:pPr>
        <w:spacing w:after="0" w:line="240" w:lineRule="auto"/>
        <w:jc w:val="both"/>
        <w:rPr>
          <w:rFonts w:ascii="Arial" w:hAnsi="Arial" w:cs="Arial"/>
          <w:b/>
          <w:bCs/>
          <w:kern w:val="16"/>
          <w:lang w:eastAsia="en-US"/>
        </w:rPr>
      </w:pPr>
      <w:r w:rsidRPr="009008FF">
        <w:rPr>
          <w:rFonts w:ascii="Arial" w:hAnsi="Arial" w:cs="Arial"/>
          <w:b/>
          <w:bCs/>
          <w:kern w:val="16"/>
          <w:lang w:eastAsia="en-US"/>
        </w:rPr>
        <w:t>Rehabilitation of Offenders Act 1974</w:t>
      </w:r>
    </w:p>
    <w:p w:rsidR="009008FF" w:rsidRPr="009008FF" w:rsidRDefault="009008FF" w:rsidP="009008FF">
      <w:pPr>
        <w:spacing w:after="0" w:line="240" w:lineRule="auto"/>
        <w:jc w:val="both"/>
        <w:rPr>
          <w:rFonts w:ascii="Arial" w:hAnsi="Arial" w:cs="Arial"/>
          <w:u w:val="single"/>
          <w:lang w:eastAsia="en-US"/>
        </w:rPr>
      </w:pPr>
      <w:r w:rsidRPr="009008FF">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9008FF" w:rsidRPr="009008FF" w:rsidRDefault="009008FF" w:rsidP="009008FF">
      <w:pPr>
        <w:spacing w:after="0" w:line="240" w:lineRule="auto"/>
        <w:rPr>
          <w:rFonts w:ascii="Arial" w:eastAsiaTheme="minorHAnsi" w:hAnsi="Arial" w:cs="Arial"/>
          <w:b/>
          <w:lang w:eastAsia="en-US"/>
        </w:rPr>
      </w:pPr>
    </w:p>
    <w:p w:rsidR="009008FF" w:rsidRPr="009008FF" w:rsidRDefault="009008FF" w:rsidP="009008FF">
      <w:pPr>
        <w:rPr>
          <w:rFonts w:ascii="Arial" w:eastAsiaTheme="minorHAnsi" w:hAnsi="Arial" w:cs="Arial"/>
          <w:b/>
          <w:lang w:eastAsia="en-US"/>
        </w:rPr>
      </w:pPr>
    </w:p>
    <w:p w:rsidR="009008FF" w:rsidRPr="009008FF" w:rsidRDefault="009008FF" w:rsidP="009008FF">
      <w:pPr>
        <w:rPr>
          <w:rFonts w:ascii="Arial" w:hAnsi="Arial" w:cs="Arial"/>
          <w:b/>
        </w:rPr>
      </w:pPr>
    </w:p>
    <w:p w:rsidR="009008FF" w:rsidRPr="007B0A18" w:rsidRDefault="009008FF" w:rsidP="007B0A18">
      <w:pPr>
        <w:keepNext/>
        <w:spacing w:after="0" w:line="240" w:lineRule="auto"/>
        <w:outlineLvl w:val="0"/>
        <w:rPr>
          <w:rFonts w:ascii="Arial" w:hAnsi="Arial" w:cs="Arial"/>
          <w:b/>
        </w:rPr>
      </w:pPr>
    </w:p>
    <w:sectPr w:rsidR="009008FF" w:rsidRPr="007B0A18" w:rsidSect="00AA7D75">
      <w:head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93" w:rsidRDefault="00815493" w:rsidP="00815493">
      <w:pPr>
        <w:spacing w:after="0" w:line="240" w:lineRule="auto"/>
      </w:pPr>
      <w:r>
        <w:separator/>
      </w:r>
    </w:p>
  </w:endnote>
  <w:endnote w:type="continuationSeparator" w:id="0">
    <w:p w:rsidR="00815493" w:rsidRDefault="00815493" w:rsidP="0081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93" w:rsidRDefault="00815493" w:rsidP="00815493">
      <w:pPr>
        <w:spacing w:after="0" w:line="240" w:lineRule="auto"/>
      </w:pPr>
      <w:r>
        <w:separator/>
      </w:r>
    </w:p>
  </w:footnote>
  <w:footnote w:type="continuationSeparator" w:id="0">
    <w:p w:rsidR="00815493" w:rsidRDefault="00815493" w:rsidP="00815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FF" w:rsidRDefault="009008FF">
    <w:pPr>
      <w:pStyle w:val="Header"/>
    </w:pPr>
    <w:r>
      <w:rPr>
        <w:noProof/>
      </w:rPr>
      <mc:AlternateContent>
        <mc:Choice Requires="wps">
          <w:drawing>
            <wp:anchor distT="0" distB="0" distL="114300" distR="114300" simplePos="0" relativeHeight="251677696" behindDoc="0" locked="0" layoutInCell="0" allowOverlap="1" wp14:anchorId="31828808" wp14:editId="77A95ABE">
              <wp:simplePos x="0" y="0"/>
              <wp:positionH relativeFrom="page">
                <wp:align>left</wp:align>
              </wp:positionH>
              <wp:positionV relativeFrom="page">
                <wp:align>top</wp:align>
              </wp:positionV>
              <wp:extent cx="7772400" cy="266700"/>
              <wp:effectExtent l="0" t="0" r="0" b="0"/>
              <wp:wrapNone/>
              <wp:docPr id="2" name="MSIPCM32d74f198eba84f40ece909d"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08FF" w:rsidRPr="00513021" w:rsidRDefault="00513021" w:rsidP="00513021">
                          <w:pPr>
                            <w:spacing w:after="0"/>
                            <w:rPr>
                              <w:rFonts w:cs="Calibri"/>
                              <w:color w:val="000000"/>
                              <w:sz w:val="20"/>
                            </w:rPr>
                          </w:pPr>
                          <w:r w:rsidRPr="00513021">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828808" id="_x0000_t202" coordsize="21600,21600" o:spt="202" path="m,l,21600r21600,l21600,xe">
              <v:stroke joinstyle="miter"/>
              <v:path gradientshapeok="t" o:connecttype="rect"/>
            </v:shapetype>
            <v:shape id="MSIPCM32d74f198eba84f40ece909d" o:spid="_x0000_s1026" type="#_x0000_t202" alt="{&quot;HashCode&quot;:1587317415,&quot;Height&quot;:9999999.0,&quot;Width&quot;:9999999.0,&quot;Placement&quot;:&quot;Header&quot;,&quot;Index&quot;:&quot;Primary&quot;,&quot;Section&quot;:1,&quot;Top&quot;:0.0,&quot;Left&quot;:0.0}" style="position:absolute;margin-left:0;margin-top:0;width:612pt;height:21pt;z-index:251677696;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" o:allowincell="f" filled="f" stroked="f" strokeweight=".5pt">
              <v:textbox inset="20pt,0,,0">
                <w:txbxContent>
                  <w:p w:rsidR="009008FF" w:rsidRPr="00513021" w:rsidRDefault="00513021" w:rsidP="00513021">
                    <w:pPr>
                      <w:spacing w:after="0"/>
                      <w:rPr>
                        <w:rFonts w:cs="Calibri"/>
                        <w:color w:val="000000"/>
                        <w:sz w:val="20"/>
                      </w:rPr>
                    </w:pPr>
                    <w:r w:rsidRPr="00513021">
                      <w:rPr>
                        <w:rFonts w:cs="Calibri"/>
                        <w:color w:val="000000"/>
                        <w:sz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93" w:rsidRDefault="009008FF">
    <w:pPr>
      <w:pStyle w:val="Header"/>
    </w:pPr>
    <w:r>
      <w:rPr>
        <w:noProof/>
      </w:rPr>
      <mc:AlternateContent>
        <mc:Choice Requires="wps">
          <w:drawing>
            <wp:anchor distT="0" distB="0" distL="114300" distR="114300" simplePos="0" relativeHeight="251678720" behindDoc="0" locked="0" layoutInCell="0" allowOverlap="1">
              <wp:simplePos x="0" y="0"/>
              <wp:positionH relativeFrom="page">
                <wp:align>left</wp:align>
              </wp:positionH>
              <wp:positionV relativeFrom="page">
                <wp:align>top</wp:align>
              </wp:positionV>
              <wp:extent cx="7772400" cy="273050"/>
              <wp:effectExtent l="0" t="0" r="0" b="12700"/>
              <wp:wrapNone/>
              <wp:docPr id="6" name="MSIPCM69d44947a01e1d0e7954be08" descr="{&quot;HashCode&quot;:1587317415,&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08FF" w:rsidRPr="00513021" w:rsidRDefault="00513021" w:rsidP="00513021">
                          <w:pPr>
                            <w:spacing w:after="0"/>
                            <w:rPr>
                              <w:rFonts w:cs="Calibri"/>
                              <w:color w:val="000000"/>
                              <w:sz w:val="20"/>
                            </w:rPr>
                          </w:pPr>
                          <w:r w:rsidRPr="00513021">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9d44947a01e1d0e7954be08" o:spid="_x0000_s1027" type="#_x0000_t202" alt="{&quot;HashCode&quot;:1587317415,&quot;Height&quot;:9999999.0,&quot;Width&quot;:9999999.0,&quot;Placement&quot;:&quot;Header&quot;,&quot;Index&quot;:&quot;Primary&quot;,&quot;Section&quot;:3,&quot;Top&quot;:0.0,&quot;Left&quot;:0.0}" style="position:absolute;margin-left:0;margin-top:0;width:612pt;height:21.5pt;z-index:25167872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" o:allowincell="f" filled="f" stroked="f" strokeweight=".5pt">
              <v:textbox inset="20pt,0,,0">
                <w:txbxContent>
                  <w:p w:rsidR="009008FF" w:rsidRPr="00513021" w:rsidRDefault="00513021" w:rsidP="00513021">
                    <w:pPr>
                      <w:spacing w:after="0"/>
                      <w:rPr>
                        <w:rFonts w:cs="Calibri"/>
                        <w:color w:val="000000"/>
                        <w:sz w:val="20"/>
                      </w:rPr>
                    </w:pPr>
                    <w:r w:rsidRPr="00513021">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43CA4"/>
    <w:multiLevelType w:val="hybridMultilevel"/>
    <w:tmpl w:val="E5DCDADE"/>
    <w:lvl w:ilvl="0" w:tplc="7E5E67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D201B8"/>
    <w:multiLevelType w:val="hybridMultilevel"/>
    <w:tmpl w:val="9064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D2684"/>
    <w:multiLevelType w:val="hybridMultilevel"/>
    <w:tmpl w:val="965C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6620D"/>
    <w:multiLevelType w:val="hybridMultilevel"/>
    <w:tmpl w:val="C188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61FDF"/>
    <w:multiLevelType w:val="hybridMultilevel"/>
    <w:tmpl w:val="C1A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6428C"/>
    <w:multiLevelType w:val="hybridMultilevel"/>
    <w:tmpl w:val="8AEE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754C4"/>
    <w:multiLevelType w:val="hybridMultilevel"/>
    <w:tmpl w:val="6D001FF6"/>
    <w:lvl w:ilvl="0" w:tplc="59546E7E">
      <w:start w:val="2"/>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21"/>
  </w:num>
  <w:num w:numId="4">
    <w:abstractNumId w:val="10"/>
  </w:num>
  <w:num w:numId="5">
    <w:abstractNumId w:val="30"/>
  </w:num>
  <w:num w:numId="6">
    <w:abstractNumId w:val="25"/>
  </w:num>
  <w:num w:numId="7">
    <w:abstractNumId w:val="23"/>
  </w:num>
  <w:num w:numId="8">
    <w:abstractNumId w:val="12"/>
  </w:num>
  <w:num w:numId="9">
    <w:abstractNumId w:val="20"/>
  </w:num>
  <w:num w:numId="10">
    <w:abstractNumId w:val="24"/>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28"/>
  </w:num>
  <w:num w:numId="26">
    <w:abstractNumId w:val="27"/>
  </w:num>
  <w:num w:numId="27">
    <w:abstractNumId w:val="15"/>
  </w:num>
  <w:num w:numId="28">
    <w:abstractNumId w:val="32"/>
  </w:num>
  <w:num w:numId="29">
    <w:abstractNumId w:val="11"/>
  </w:num>
  <w:num w:numId="30">
    <w:abstractNumId w:val="13"/>
  </w:num>
  <w:num w:numId="31">
    <w:abstractNumId w:val="26"/>
  </w:num>
  <w:num w:numId="32">
    <w:abstractNumId w:val="22"/>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61454"/>
    <w:rsid w:val="0007277E"/>
    <w:rsid w:val="0007750E"/>
    <w:rsid w:val="00091462"/>
    <w:rsid w:val="000A2DE0"/>
    <w:rsid w:val="000B1884"/>
    <w:rsid w:val="000C02B8"/>
    <w:rsid w:val="000C4F1A"/>
    <w:rsid w:val="000D00EA"/>
    <w:rsid w:val="000E3726"/>
    <w:rsid w:val="000F3A91"/>
    <w:rsid w:val="000F7893"/>
    <w:rsid w:val="00102857"/>
    <w:rsid w:val="001208A4"/>
    <w:rsid w:val="00177A38"/>
    <w:rsid w:val="00185E52"/>
    <w:rsid w:val="00191A61"/>
    <w:rsid w:val="00193918"/>
    <w:rsid w:val="001A2FFC"/>
    <w:rsid w:val="001A623C"/>
    <w:rsid w:val="001A73A6"/>
    <w:rsid w:val="001B7662"/>
    <w:rsid w:val="001E0380"/>
    <w:rsid w:val="001E2FD5"/>
    <w:rsid w:val="001F1C79"/>
    <w:rsid w:val="001F47E9"/>
    <w:rsid w:val="001F5E25"/>
    <w:rsid w:val="00200722"/>
    <w:rsid w:val="0020390B"/>
    <w:rsid w:val="00204D30"/>
    <w:rsid w:val="00211C74"/>
    <w:rsid w:val="00235248"/>
    <w:rsid w:val="00243B9A"/>
    <w:rsid w:val="002454F8"/>
    <w:rsid w:val="00250FE3"/>
    <w:rsid w:val="00251FF6"/>
    <w:rsid w:val="002623B6"/>
    <w:rsid w:val="002773EA"/>
    <w:rsid w:val="00286BFF"/>
    <w:rsid w:val="00290E94"/>
    <w:rsid w:val="002925DE"/>
    <w:rsid w:val="00297EE8"/>
    <w:rsid w:val="002B19DE"/>
    <w:rsid w:val="002B5360"/>
    <w:rsid w:val="002E0E72"/>
    <w:rsid w:val="002E2B95"/>
    <w:rsid w:val="002E700F"/>
    <w:rsid w:val="002F2EC9"/>
    <w:rsid w:val="00302508"/>
    <w:rsid w:val="00302F03"/>
    <w:rsid w:val="003109BC"/>
    <w:rsid w:val="00317A5A"/>
    <w:rsid w:val="00373A38"/>
    <w:rsid w:val="003744CF"/>
    <w:rsid w:val="0038079F"/>
    <w:rsid w:val="00391335"/>
    <w:rsid w:val="003B488D"/>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13021"/>
    <w:rsid w:val="00544602"/>
    <w:rsid w:val="005519BE"/>
    <w:rsid w:val="00573B26"/>
    <w:rsid w:val="00580CB0"/>
    <w:rsid w:val="00583F5F"/>
    <w:rsid w:val="005A49AF"/>
    <w:rsid w:val="005A516E"/>
    <w:rsid w:val="005C7995"/>
    <w:rsid w:val="00601973"/>
    <w:rsid w:val="0060197D"/>
    <w:rsid w:val="006069EE"/>
    <w:rsid w:val="00606A92"/>
    <w:rsid w:val="006444F6"/>
    <w:rsid w:val="0065077A"/>
    <w:rsid w:val="006A0181"/>
    <w:rsid w:val="006A2694"/>
    <w:rsid w:val="006A3D4C"/>
    <w:rsid w:val="006A431A"/>
    <w:rsid w:val="006A50B6"/>
    <w:rsid w:val="006B4C51"/>
    <w:rsid w:val="006D0914"/>
    <w:rsid w:val="006D4260"/>
    <w:rsid w:val="006E0A38"/>
    <w:rsid w:val="00707BFF"/>
    <w:rsid w:val="007431F5"/>
    <w:rsid w:val="00780ABD"/>
    <w:rsid w:val="00787666"/>
    <w:rsid w:val="00796C9A"/>
    <w:rsid w:val="00797B01"/>
    <w:rsid w:val="007A6837"/>
    <w:rsid w:val="007B0A18"/>
    <w:rsid w:val="007B13A2"/>
    <w:rsid w:val="007B28F0"/>
    <w:rsid w:val="007C0C54"/>
    <w:rsid w:val="007C5D0A"/>
    <w:rsid w:val="007D2DE1"/>
    <w:rsid w:val="007F1E75"/>
    <w:rsid w:val="00815493"/>
    <w:rsid w:val="00821F11"/>
    <w:rsid w:val="00822173"/>
    <w:rsid w:val="0082423C"/>
    <w:rsid w:val="0083314A"/>
    <w:rsid w:val="00843312"/>
    <w:rsid w:val="008515D6"/>
    <w:rsid w:val="00861656"/>
    <w:rsid w:val="00896F31"/>
    <w:rsid w:val="008A22A3"/>
    <w:rsid w:val="008A561F"/>
    <w:rsid w:val="008C56F5"/>
    <w:rsid w:val="008D4E39"/>
    <w:rsid w:val="008E04DD"/>
    <w:rsid w:val="008E7D30"/>
    <w:rsid w:val="008F1E2B"/>
    <w:rsid w:val="009008FF"/>
    <w:rsid w:val="00924EF8"/>
    <w:rsid w:val="00927619"/>
    <w:rsid w:val="00931B8A"/>
    <w:rsid w:val="00937C2C"/>
    <w:rsid w:val="00953013"/>
    <w:rsid w:val="00975264"/>
    <w:rsid w:val="00977EA1"/>
    <w:rsid w:val="00983F22"/>
    <w:rsid w:val="009937FE"/>
    <w:rsid w:val="009C48C8"/>
    <w:rsid w:val="009D2D4B"/>
    <w:rsid w:val="00A13A57"/>
    <w:rsid w:val="00A24736"/>
    <w:rsid w:val="00A43552"/>
    <w:rsid w:val="00A43C35"/>
    <w:rsid w:val="00A516C9"/>
    <w:rsid w:val="00A557C5"/>
    <w:rsid w:val="00A56C68"/>
    <w:rsid w:val="00A74D41"/>
    <w:rsid w:val="00A83BDB"/>
    <w:rsid w:val="00A94438"/>
    <w:rsid w:val="00AA7D75"/>
    <w:rsid w:val="00AB41F2"/>
    <w:rsid w:val="00AE2A20"/>
    <w:rsid w:val="00AE793B"/>
    <w:rsid w:val="00AF162B"/>
    <w:rsid w:val="00B074E5"/>
    <w:rsid w:val="00B13CAD"/>
    <w:rsid w:val="00B226F8"/>
    <w:rsid w:val="00B23160"/>
    <w:rsid w:val="00B25B45"/>
    <w:rsid w:val="00B267B4"/>
    <w:rsid w:val="00B416F3"/>
    <w:rsid w:val="00B42CE3"/>
    <w:rsid w:val="00B870B8"/>
    <w:rsid w:val="00BA07E4"/>
    <w:rsid w:val="00BC54F9"/>
    <w:rsid w:val="00C11ACF"/>
    <w:rsid w:val="00C14E23"/>
    <w:rsid w:val="00C22EAF"/>
    <w:rsid w:val="00C27FE6"/>
    <w:rsid w:val="00C42B5E"/>
    <w:rsid w:val="00C66BB8"/>
    <w:rsid w:val="00C730DE"/>
    <w:rsid w:val="00C93F27"/>
    <w:rsid w:val="00C94871"/>
    <w:rsid w:val="00CB4E51"/>
    <w:rsid w:val="00CB7158"/>
    <w:rsid w:val="00CC7DFD"/>
    <w:rsid w:val="00CE474B"/>
    <w:rsid w:val="00CF1877"/>
    <w:rsid w:val="00CF2A6D"/>
    <w:rsid w:val="00D117DC"/>
    <w:rsid w:val="00D12A86"/>
    <w:rsid w:val="00D1409F"/>
    <w:rsid w:val="00D20DDE"/>
    <w:rsid w:val="00D21556"/>
    <w:rsid w:val="00D23DD2"/>
    <w:rsid w:val="00D37076"/>
    <w:rsid w:val="00D57B1D"/>
    <w:rsid w:val="00D61DC9"/>
    <w:rsid w:val="00D745C5"/>
    <w:rsid w:val="00D86AF2"/>
    <w:rsid w:val="00D872C1"/>
    <w:rsid w:val="00DB7974"/>
    <w:rsid w:val="00DC2A8D"/>
    <w:rsid w:val="00DC3856"/>
    <w:rsid w:val="00DD134D"/>
    <w:rsid w:val="00DD68BA"/>
    <w:rsid w:val="00DD72C0"/>
    <w:rsid w:val="00DF397F"/>
    <w:rsid w:val="00E01C56"/>
    <w:rsid w:val="00E13110"/>
    <w:rsid w:val="00E22E7E"/>
    <w:rsid w:val="00E50194"/>
    <w:rsid w:val="00E55B7A"/>
    <w:rsid w:val="00E66CA4"/>
    <w:rsid w:val="00E66E6F"/>
    <w:rsid w:val="00E75C84"/>
    <w:rsid w:val="00E77A7C"/>
    <w:rsid w:val="00EB46C7"/>
    <w:rsid w:val="00EB6734"/>
    <w:rsid w:val="00EC31FB"/>
    <w:rsid w:val="00ED7C92"/>
    <w:rsid w:val="00F11007"/>
    <w:rsid w:val="00F1676D"/>
    <w:rsid w:val="00F170FE"/>
    <w:rsid w:val="00F401FA"/>
    <w:rsid w:val="00F429F1"/>
    <w:rsid w:val="00F91A82"/>
    <w:rsid w:val="00FC24C7"/>
    <w:rsid w:val="00FF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C560EB0-DACB-4000-8069-75E3FFFC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AA7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A6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AA7D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815493"/>
    <w:pPr>
      <w:tabs>
        <w:tab w:val="center" w:pos="4513"/>
        <w:tab w:val="right" w:pos="9026"/>
      </w:tabs>
      <w:spacing w:after="0" w:line="240" w:lineRule="auto"/>
    </w:pPr>
  </w:style>
  <w:style w:type="character" w:customStyle="1" w:styleId="HeaderChar">
    <w:name w:val="Header Char"/>
    <w:basedOn w:val="DefaultParagraphFont"/>
    <w:link w:val="Header"/>
    <w:rsid w:val="00815493"/>
    <w:rPr>
      <w:sz w:val="22"/>
      <w:szCs w:val="22"/>
    </w:rPr>
  </w:style>
  <w:style w:type="paragraph" w:styleId="Footer">
    <w:name w:val="footer"/>
    <w:basedOn w:val="Normal"/>
    <w:link w:val="FooterChar"/>
    <w:unhideWhenUsed/>
    <w:rsid w:val="00815493"/>
    <w:pPr>
      <w:tabs>
        <w:tab w:val="center" w:pos="4513"/>
        <w:tab w:val="right" w:pos="9026"/>
      </w:tabs>
      <w:spacing w:after="0" w:line="240" w:lineRule="auto"/>
    </w:pPr>
  </w:style>
  <w:style w:type="character" w:customStyle="1" w:styleId="FooterChar">
    <w:name w:val="Footer Char"/>
    <w:basedOn w:val="DefaultParagraphFont"/>
    <w:link w:val="Footer"/>
    <w:rsid w:val="008154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30530991">
      <w:bodyDiv w:val="1"/>
      <w:marLeft w:val="0"/>
      <w:marRight w:val="0"/>
      <w:marTop w:val="0"/>
      <w:marBottom w:val="0"/>
      <w:divBdr>
        <w:top w:val="none" w:sz="0" w:space="0" w:color="auto"/>
        <w:left w:val="none" w:sz="0" w:space="0" w:color="auto"/>
        <w:bottom w:val="none" w:sz="0" w:space="0" w:color="auto"/>
        <w:right w:val="none" w:sz="0" w:space="0" w:color="auto"/>
      </w:divBdr>
    </w:div>
    <w:div w:id="836580270">
      <w:bodyDiv w:val="1"/>
      <w:marLeft w:val="0"/>
      <w:marRight w:val="0"/>
      <w:marTop w:val="0"/>
      <w:marBottom w:val="0"/>
      <w:divBdr>
        <w:top w:val="none" w:sz="0" w:space="0" w:color="auto"/>
        <w:left w:val="none" w:sz="0" w:space="0" w:color="auto"/>
        <w:bottom w:val="none" w:sz="0" w:space="0" w:color="auto"/>
        <w:right w:val="none" w:sz="0" w:space="0" w:color="auto"/>
      </w:divBdr>
    </w:div>
    <w:div w:id="12075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545D-FB88-4FDD-8139-4781189D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12150</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Georgia Quick</cp:lastModifiedBy>
  <cp:revision>2</cp:revision>
  <cp:lastPrinted>2019-06-13T10:04:00Z</cp:lastPrinted>
  <dcterms:created xsi:type="dcterms:W3CDTF">2019-06-28T10:32:00Z</dcterms:created>
  <dcterms:modified xsi:type="dcterms:W3CDTF">2019-06-28T10:32:00Z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Peter.Otter@stockton.gov.uk</vt:lpwstr>
  </property>
  <property fmtid="{D5CDD505-2E9C-101B-9397-08002B2CF9AE}" pid="6" name="MSIP_Label_b0959cb5-d6fa-43bd-af65-dd08ea55ea38_SetDate">
    <vt:lpwstr>2019-06-07T14:08:46.0888895Z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3046324c-4ee5-4192-bd0a-7c3854a3127e</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