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BB" w:rsidRDefault="000139BB" w:rsidP="000139BB">
      <w:pPr>
        <w:jc w:val="both"/>
        <w:rPr>
          <w:bCs/>
          <w:color w:val="000000"/>
          <w:sz w:val="22"/>
          <w:szCs w:val="22"/>
        </w:rPr>
      </w:pPr>
      <w:bookmarkStart w:id="0" w:name="_GoBack"/>
      <w:bookmarkEnd w:id="0"/>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0139BB" w:rsidRPr="000139BB" w:rsidTr="0017077F">
        <w:trPr>
          <w:cantSplit/>
          <w:trHeight w:val="1152"/>
        </w:trPr>
        <w:tc>
          <w:tcPr>
            <w:tcW w:w="4537" w:type="dxa"/>
            <w:gridSpan w:val="3"/>
            <w:vAlign w:val="center"/>
          </w:tcPr>
          <w:p w:rsidR="000139BB" w:rsidRPr="000139BB" w:rsidRDefault="000139BB" w:rsidP="000139BB">
            <w:pPr>
              <w:jc w:val="center"/>
              <w:rPr>
                <w:sz w:val="22"/>
                <w:szCs w:val="22"/>
                <w:lang w:eastAsia="en-GB"/>
              </w:rPr>
            </w:pPr>
            <w:r w:rsidRPr="000139BB">
              <w:rPr>
                <w:noProof/>
                <w:color w:val="428BCA"/>
                <w:sz w:val="22"/>
                <w:szCs w:val="22"/>
                <w:lang w:eastAsia="en-GB"/>
              </w:rPr>
              <w:drawing>
                <wp:inline distT="0" distB="0" distL="0" distR="0" wp14:anchorId="4CF2DCE8" wp14:editId="1C119EA7">
                  <wp:extent cx="2638425" cy="438150"/>
                  <wp:effectExtent l="0" t="0" r="9525" b="0"/>
                  <wp:docPr id="5" name="Picture 5" descr="Stockton-on-Tees Borough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rsidR="000139BB" w:rsidRPr="000139BB" w:rsidRDefault="000139BB" w:rsidP="000139BB">
            <w:pPr>
              <w:jc w:val="center"/>
              <w:rPr>
                <w:b/>
                <w:sz w:val="22"/>
                <w:szCs w:val="22"/>
                <w:lang w:eastAsia="en-GB"/>
              </w:rPr>
            </w:pPr>
            <w:r w:rsidRPr="000139BB">
              <w:rPr>
                <w:b/>
                <w:sz w:val="22"/>
                <w:szCs w:val="22"/>
                <w:lang w:eastAsia="en-GB"/>
              </w:rPr>
              <w:t>JOB DESCRIPTION</w:t>
            </w:r>
          </w:p>
        </w:tc>
      </w:tr>
      <w:tr w:rsidR="000139BB" w:rsidRPr="000139BB" w:rsidTr="0017077F">
        <w:trPr>
          <w:cantSplit/>
        </w:trPr>
        <w:tc>
          <w:tcPr>
            <w:tcW w:w="4537" w:type="dxa"/>
            <w:gridSpan w:val="3"/>
          </w:tcPr>
          <w:p w:rsidR="000139BB" w:rsidRPr="000139BB" w:rsidRDefault="000139BB" w:rsidP="000139BB">
            <w:pPr>
              <w:spacing w:after="200" w:line="276" w:lineRule="auto"/>
              <w:jc w:val="both"/>
              <w:rPr>
                <w:b/>
                <w:sz w:val="22"/>
                <w:szCs w:val="22"/>
                <w:lang w:eastAsia="en-GB"/>
              </w:rPr>
            </w:pPr>
            <w:r w:rsidRPr="000139BB">
              <w:rPr>
                <w:b/>
                <w:sz w:val="22"/>
                <w:szCs w:val="22"/>
                <w:lang w:eastAsia="en-GB"/>
              </w:rPr>
              <w:t>Directorate: Adult and Health</w:t>
            </w:r>
          </w:p>
        </w:tc>
        <w:tc>
          <w:tcPr>
            <w:tcW w:w="4962" w:type="dxa"/>
          </w:tcPr>
          <w:p w:rsidR="000139BB" w:rsidRPr="000139BB" w:rsidRDefault="000139BB" w:rsidP="000139BB">
            <w:pPr>
              <w:spacing w:before="40" w:after="200" w:line="276" w:lineRule="auto"/>
              <w:rPr>
                <w:b/>
                <w:sz w:val="22"/>
                <w:szCs w:val="22"/>
                <w:lang w:eastAsia="en-GB"/>
              </w:rPr>
            </w:pPr>
            <w:r w:rsidRPr="000139BB">
              <w:rPr>
                <w:b/>
                <w:sz w:val="22"/>
                <w:szCs w:val="22"/>
                <w:lang w:eastAsia="en-GB"/>
              </w:rPr>
              <w:t xml:space="preserve">Service Area: Early Intervention and Prevention Team </w:t>
            </w:r>
          </w:p>
        </w:tc>
      </w:tr>
      <w:tr w:rsidR="000139BB" w:rsidRPr="000139BB" w:rsidTr="0017077F">
        <w:trPr>
          <w:cantSplit/>
        </w:trPr>
        <w:tc>
          <w:tcPr>
            <w:tcW w:w="9499" w:type="dxa"/>
            <w:gridSpan w:val="4"/>
            <w:vAlign w:val="center"/>
          </w:tcPr>
          <w:p w:rsidR="000139BB" w:rsidRPr="000139BB" w:rsidRDefault="000139BB" w:rsidP="000139BB">
            <w:pPr>
              <w:spacing w:before="40" w:after="200" w:line="276" w:lineRule="auto"/>
              <w:rPr>
                <w:b/>
                <w:sz w:val="22"/>
                <w:szCs w:val="22"/>
                <w:lang w:eastAsia="en-GB"/>
              </w:rPr>
            </w:pPr>
            <w:r w:rsidRPr="000139BB">
              <w:rPr>
                <w:b/>
                <w:sz w:val="22"/>
                <w:szCs w:val="22"/>
                <w:lang w:eastAsia="en-GB"/>
              </w:rPr>
              <w:t xml:space="preserve">JOB TITLE:  Support Worker </w:t>
            </w:r>
          </w:p>
        </w:tc>
      </w:tr>
      <w:tr w:rsidR="000139BB" w:rsidRPr="000139BB" w:rsidTr="0017077F">
        <w:trPr>
          <w:cantSplit/>
        </w:trPr>
        <w:tc>
          <w:tcPr>
            <w:tcW w:w="9499" w:type="dxa"/>
            <w:gridSpan w:val="4"/>
            <w:vAlign w:val="center"/>
          </w:tcPr>
          <w:p w:rsidR="000139BB" w:rsidRPr="000139BB" w:rsidRDefault="000139BB" w:rsidP="000139BB">
            <w:pPr>
              <w:spacing w:before="40" w:after="200" w:line="276" w:lineRule="auto"/>
              <w:rPr>
                <w:b/>
                <w:sz w:val="22"/>
                <w:szCs w:val="22"/>
                <w:lang w:eastAsia="en-GB"/>
              </w:rPr>
            </w:pPr>
            <w:r w:rsidRPr="000139BB">
              <w:rPr>
                <w:b/>
                <w:sz w:val="22"/>
                <w:szCs w:val="22"/>
                <w:lang w:eastAsia="en-GB"/>
              </w:rPr>
              <w:t>GRADE: E</w:t>
            </w:r>
          </w:p>
        </w:tc>
      </w:tr>
      <w:tr w:rsidR="000139BB" w:rsidRPr="000139BB" w:rsidTr="0017077F">
        <w:trPr>
          <w:cantSplit/>
        </w:trPr>
        <w:tc>
          <w:tcPr>
            <w:tcW w:w="9499" w:type="dxa"/>
            <w:gridSpan w:val="4"/>
            <w:vAlign w:val="center"/>
          </w:tcPr>
          <w:p w:rsidR="000139BB" w:rsidRPr="000139BB" w:rsidRDefault="000139BB" w:rsidP="000139BB">
            <w:pPr>
              <w:spacing w:after="200" w:line="276" w:lineRule="auto"/>
              <w:rPr>
                <w:b/>
                <w:sz w:val="22"/>
                <w:szCs w:val="22"/>
                <w:lang w:eastAsia="en-GB"/>
              </w:rPr>
            </w:pPr>
            <w:r w:rsidRPr="000139BB">
              <w:rPr>
                <w:b/>
                <w:sz w:val="22"/>
                <w:szCs w:val="22"/>
                <w:lang w:eastAsia="en-GB"/>
              </w:rPr>
              <w:t>REPORTING TO: Registered Manager</w:t>
            </w:r>
          </w:p>
        </w:tc>
      </w:tr>
      <w:tr w:rsidR="000139BB" w:rsidRPr="000139BB" w:rsidTr="0017077F">
        <w:trPr>
          <w:trHeight w:val="596"/>
        </w:trPr>
        <w:tc>
          <w:tcPr>
            <w:tcW w:w="852" w:type="dxa"/>
          </w:tcPr>
          <w:p w:rsidR="000139BB" w:rsidRPr="000139BB" w:rsidRDefault="000139BB" w:rsidP="000139BB">
            <w:pPr>
              <w:spacing w:before="40" w:after="200" w:line="276" w:lineRule="auto"/>
              <w:jc w:val="both"/>
              <w:rPr>
                <w:b/>
                <w:sz w:val="22"/>
                <w:szCs w:val="22"/>
                <w:lang w:eastAsia="en-GB"/>
              </w:rPr>
            </w:pPr>
            <w:r w:rsidRPr="000139BB">
              <w:rPr>
                <w:b/>
                <w:sz w:val="22"/>
                <w:szCs w:val="22"/>
                <w:lang w:eastAsia="en-GB"/>
              </w:rPr>
              <w:t>1.</w:t>
            </w:r>
          </w:p>
        </w:tc>
        <w:tc>
          <w:tcPr>
            <w:tcW w:w="8647" w:type="dxa"/>
            <w:gridSpan w:val="3"/>
          </w:tcPr>
          <w:p w:rsidR="000139BB" w:rsidRPr="000139BB" w:rsidRDefault="000139BB" w:rsidP="000139BB">
            <w:pPr>
              <w:spacing w:after="200" w:line="276" w:lineRule="auto"/>
              <w:rPr>
                <w:b/>
                <w:sz w:val="22"/>
                <w:szCs w:val="22"/>
                <w:lang w:eastAsia="en-GB"/>
              </w:rPr>
            </w:pPr>
            <w:r w:rsidRPr="000139BB">
              <w:rPr>
                <w:b/>
                <w:sz w:val="22"/>
                <w:szCs w:val="22"/>
                <w:lang w:eastAsia="en-GB"/>
              </w:rPr>
              <w:t xml:space="preserve">JOB SUMMARY:  </w:t>
            </w:r>
          </w:p>
          <w:p w:rsidR="000139BB" w:rsidRPr="000139BB" w:rsidRDefault="000139BB" w:rsidP="000139BB">
            <w:pPr>
              <w:spacing w:after="200" w:line="276" w:lineRule="auto"/>
              <w:rPr>
                <w:bCs/>
                <w:sz w:val="22"/>
                <w:szCs w:val="22"/>
                <w:lang w:eastAsia="en-GB"/>
              </w:rPr>
            </w:pPr>
            <w:r w:rsidRPr="000139BB">
              <w:rPr>
                <w:bCs/>
                <w:sz w:val="22"/>
                <w:szCs w:val="22"/>
                <w:lang w:eastAsia="en-GB"/>
              </w:rPr>
              <w:t xml:space="preserve">The physical, therapeutic and personal needs of clients under the general supervision of the managing officer. </w:t>
            </w:r>
          </w:p>
        </w:tc>
      </w:tr>
      <w:tr w:rsidR="000139BB" w:rsidRPr="000139BB" w:rsidTr="0017077F">
        <w:tc>
          <w:tcPr>
            <w:tcW w:w="852" w:type="dxa"/>
          </w:tcPr>
          <w:p w:rsidR="000139BB" w:rsidRPr="000139BB" w:rsidRDefault="000139BB" w:rsidP="000139BB">
            <w:pPr>
              <w:spacing w:before="40" w:after="200" w:line="276" w:lineRule="auto"/>
              <w:jc w:val="both"/>
              <w:rPr>
                <w:b/>
                <w:sz w:val="22"/>
                <w:szCs w:val="22"/>
                <w:lang w:eastAsia="en-GB"/>
              </w:rPr>
            </w:pPr>
            <w:r w:rsidRPr="000139BB">
              <w:rPr>
                <w:b/>
                <w:sz w:val="22"/>
                <w:szCs w:val="22"/>
                <w:lang w:eastAsia="en-GB"/>
              </w:rPr>
              <w:t>2.</w:t>
            </w:r>
          </w:p>
        </w:tc>
        <w:tc>
          <w:tcPr>
            <w:tcW w:w="8647" w:type="dxa"/>
            <w:gridSpan w:val="3"/>
          </w:tcPr>
          <w:p w:rsidR="000139BB" w:rsidRPr="000139BB" w:rsidRDefault="000139BB" w:rsidP="000139BB">
            <w:pPr>
              <w:spacing w:before="40" w:after="200" w:line="276" w:lineRule="auto"/>
              <w:jc w:val="both"/>
              <w:rPr>
                <w:b/>
                <w:sz w:val="22"/>
                <w:szCs w:val="22"/>
                <w:lang w:eastAsia="en-GB"/>
              </w:rPr>
            </w:pPr>
            <w:r w:rsidRPr="000139BB">
              <w:rPr>
                <w:b/>
                <w:sz w:val="22"/>
                <w:szCs w:val="22"/>
                <w:lang w:eastAsia="en-GB"/>
              </w:rPr>
              <w:t>MAIN RESPONSIBILITIES AND REQUIREMENTS</w:t>
            </w: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w:t>
            </w:r>
          </w:p>
        </w:tc>
        <w:tc>
          <w:tcPr>
            <w:tcW w:w="8173" w:type="dxa"/>
            <w:gridSpan w:val="2"/>
          </w:tcPr>
          <w:p w:rsidR="000139BB" w:rsidRPr="000139BB" w:rsidRDefault="000139BB" w:rsidP="000139BB">
            <w:pPr>
              <w:spacing w:after="200" w:line="276" w:lineRule="auto"/>
              <w:contextualSpacing/>
              <w:rPr>
                <w:sz w:val="22"/>
                <w:szCs w:val="22"/>
                <w:lang w:eastAsia="en-GB"/>
              </w:rPr>
            </w:pPr>
            <w:r w:rsidRPr="000139BB">
              <w:rPr>
                <w:sz w:val="22"/>
                <w:szCs w:val="22"/>
                <w:lang w:eastAsia="en-GB"/>
              </w:rPr>
              <w:t>To assist, where necessary with the dressing, feeding, bathing and toileting of clients.</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2</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 xml:space="preserve">To contribute to the social activities and the mental stimulation of clients. </w:t>
            </w:r>
          </w:p>
          <w:p w:rsidR="000139BB" w:rsidRPr="000139BB" w:rsidRDefault="000139BB" w:rsidP="000139BB">
            <w:pPr>
              <w:jc w:val="both"/>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3</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create and maintain a supportive homely atmosphere where clients can achieve maximum independence.</w:t>
            </w:r>
          </w:p>
          <w:p w:rsidR="000139BB" w:rsidRPr="000139BB" w:rsidRDefault="000139BB" w:rsidP="000139BB">
            <w:pPr>
              <w:jc w:val="both"/>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4</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 xml:space="preserve">To ensure that all bedding, linen and personal items of clothing are taken to the laundry area. </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5</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 xml:space="preserve">Responsible for bed making and an adequate supply of clean clothing and linen. </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6</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encourage clients to participate in social and occupational activities within and outside the home where appropriate.</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7</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monitor the diet and health of the clients which may involve the completion of assessment forms, log/report books and daily diaries.</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8</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ensure the safety of clients at all times, i.e. awareness of the fire drill and other emergency procedures in the home.</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9</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assist in the serving, distribution and clearance of food at meal times.</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10</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ensure the safe use and operation of equipment, i.e. wheelchairs and bath hoists.</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11</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ensure that personal items of clothing have a means of identification before laundering.</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12</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undertake hospital escort duty, when necessary (e.g. if client has dementia and family are unavailable to escort)</w:t>
            </w:r>
            <w:r w:rsidR="00F326D0">
              <w:rPr>
                <w:sz w:val="22"/>
                <w:szCs w:val="22"/>
                <w:lang w:eastAsia="en-GB"/>
              </w:rPr>
              <w:t>.</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13</w:t>
            </w:r>
          </w:p>
        </w:tc>
        <w:tc>
          <w:tcPr>
            <w:tcW w:w="8173" w:type="dxa"/>
            <w:gridSpan w:val="2"/>
          </w:tcPr>
          <w:p w:rsidR="000139BB" w:rsidRPr="000139BB" w:rsidRDefault="000139BB" w:rsidP="000139BB">
            <w:pPr>
              <w:spacing w:after="200" w:line="276" w:lineRule="auto"/>
              <w:contextualSpacing/>
              <w:rPr>
                <w:sz w:val="22"/>
                <w:szCs w:val="22"/>
                <w:lang w:eastAsia="en-GB"/>
              </w:rPr>
            </w:pPr>
            <w:r w:rsidRPr="000139BB">
              <w:rPr>
                <w:sz w:val="22"/>
                <w:szCs w:val="22"/>
                <w:lang w:eastAsia="en-GB"/>
              </w:rPr>
              <w:t>Completion of the client’s documentation on any matters affecting clients and report to the Duty Manager.</w:t>
            </w: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14</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undertake the work in accordance with the defined policy of the Department.</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15</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The Support Worker, should, subject to the individual need of the home, participate in the agreed working roster, which may from time to time need to be adjusted / altered.</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16</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enhance the department’s image within the authority by promoting awareness of services and achievements and encourage greater participation.</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17</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take reasonable care of your own health and safety and co-operate with management, so far as is necessary, to enable compliance with the authority’s health and safety rules and legislative requirements.</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18</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undertake such personal training as may be deemed necessary to meet the duties and responsibilities of the post.</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19</w:t>
            </w:r>
          </w:p>
        </w:tc>
        <w:tc>
          <w:tcPr>
            <w:tcW w:w="8173" w:type="dxa"/>
            <w:gridSpan w:val="2"/>
          </w:tcPr>
          <w:p w:rsidR="000139BB" w:rsidRPr="000139BB" w:rsidRDefault="000139BB" w:rsidP="000139BB">
            <w:pPr>
              <w:jc w:val="both"/>
              <w:rPr>
                <w:sz w:val="22"/>
                <w:szCs w:val="22"/>
                <w:lang w:eastAsia="en-GB"/>
              </w:rPr>
            </w:pPr>
            <w:r w:rsidRPr="000139BB">
              <w:rPr>
                <w:sz w:val="22"/>
                <w:szCs w:val="22"/>
                <w:lang w:eastAsia="en-GB"/>
              </w:rPr>
              <w:t>To undertake such other duties and responsibilities commensurate with the grading of the post.</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20</w:t>
            </w:r>
          </w:p>
        </w:tc>
        <w:tc>
          <w:tcPr>
            <w:tcW w:w="8173" w:type="dxa"/>
            <w:gridSpan w:val="2"/>
          </w:tcPr>
          <w:p w:rsidR="000139BB" w:rsidRPr="000139BB" w:rsidRDefault="000139BB" w:rsidP="000139BB">
            <w:pPr>
              <w:jc w:val="both"/>
              <w:rPr>
                <w:sz w:val="22"/>
                <w:szCs w:val="22"/>
                <w:lang w:eastAsia="en-GB"/>
              </w:rPr>
            </w:pPr>
            <w:r w:rsidRPr="000139BB">
              <w:rPr>
                <w:bCs/>
                <w:sz w:val="22"/>
                <w:szCs w:val="22"/>
                <w:lang w:eastAsia="en-GB"/>
              </w:rPr>
              <w:t>To ensure that all customers both internal and external, receive a consistently high quality level of service, commensurate to the standards required by Stockton-on-Tees Borough Council.</w:t>
            </w:r>
          </w:p>
          <w:p w:rsidR="000139BB" w:rsidRPr="000139BB" w:rsidRDefault="000139BB" w:rsidP="000139BB">
            <w:pPr>
              <w:spacing w:after="200" w:line="276" w:lineRule="auto"/>
              <w:contextualSpacing/>
              <w:rPr>
                <w:sz w:val="22"/>
                <w:szCs w:val="22"/>
                <w:lang w:eastAsia="en-GB"/>
              </w:rPr>
            </w:pPr>
          </w:p>
        </w:tc>
      </w:tr>
      <w:tr w:rsidR="000139BB" w:rsidRPr="000139BB" w:rsidTr="0017077F">
        <w:tc>
          <w:tcPr>
            <w:tcW w:w="852" w:type="dxa"/>
          </w:tcPr>
          <w:p w:rsidR="000139BB" w:rsidRPr="000139BB" w:rsidRDefault="000139BB" w:rsidP="000139BB">
            <w:pPr>
              <w:spacing w:before="40" w:line="276" w:lineRule="auto"/>
              <w:jc w:val="both"/>
              <w:rPr>
                <w:b/>
                <w:sz w:val="22"/>
                <w:szCs w:val="22"/>
                <w:lang w:eastAsia="en-GB"/>
              </w:rPr>
            </w:pPr>
          </w:p>
        </w:tc>
        <w:tc>
          <w:tcPr>
            <w:tcW w:w="474" w:type="dxa"/>
            <w:vAlign w:val="center"/>
          </w:tcPr>
          <w:p w:rsidR="000139BB" w:rsidRPr="000139BB" w:rsidRDefault="000139BB" w:rsidP="000139BB">
            <w:pPr>
              <w:spacing w:before="40" w:line="276" w:lineRule="auto"/>
              <w:jc w:val="center"/>
              <w:rPr>
                <w:sz w:val="22"/>
                <w:szCs w:val="22"/>
                <w:lang w:eastAsia="en-GB"/>
              </w:rPr>
            </w:pPr>
            <w:r w:rsidRPr="000139BB">
              <w:rPr>
                <w:sz w:val="22"/>
                <w:szCs w:val="22"/>
                <w:lang w:eastAsia="en-GB"/>
              </w:rPr>
              <w:t>21</w:t>
            </w:r>
          </w:p>
        </w:tc>
        <w:tc>
          <w:tcPr>
            <w:tcW w:w="8173" w:type="dxa"/>
            <w:gridSpan w:val="2"/>
          </w:tcPr>
          <w:p w:rsidR="000139BB" w:rsidRPr="000139BB" w:rsidRDefault="000139BB" w:rsidP="000139BB">
            <w:pPr>
              <w:spacing w:after="200" w:line="276" w:lineRule="auto"/>
              <w:rPr>
                <w:bCs/>
                <w:sz w:val="22"/>
                <w:szCs w:val="22"/>
                <w:lang w:eastAsia="en-GB"/>
              </w:rPr>
            </w:pPr>
            <w:r w:rsidRPr="000139BB">
              <w:rPr>
                <w:sz w:val="22"/>
                <w:szCs w:val="22"/>
                <w:lang w:eastAsia="en-GB"/>
              </w:rPr>
              <w:t xml:space="preserve">Participate in daily handovers to and from Support staff and adjust support given to clients accordingly. </w:t>
            </w:r>
          </w:p>
        </w:tc>
      </w:tr>
      <w:tr w:rsidR="000139BB" w:rsidRPr="000139BB" w:rsidTr="0017077F">
        <w:trPr>
          <w:cantSplit/>
        </w:trPr>
        <w:tc>
          <w:tcPr>
            <w:tcW w:w="852" w:type="dxa"/>
            <w:tcBorders>
              <w:bottom w:val="nil"/>
              <w:right w:val="nil"/>
            </w:tcBorders>
          </w:tcPr>
          <w:p w:rsidR="000139BB" w:rsidRPr="000139BB" w:rsidRDefault="000139BB" w:rsidP="000139BB">
            <w:pPr>
              <w:spacing w:after="200" w:line="276" w:lineRule="auto"/>
              <w:jc w:val="both"/>
              <w:rPr>
                <w:b/>
                <w:sz w:val="22"/>
                <w:szCs w:val="22"/>
                <w:lang w:eastAsia="en-GB"/>
              </w:rPr>
            </w:pPr>
          </w:p>
          <w:p w:rsidR="000139BB" w:rsidRPr="000139BB" w:rsidRDefault="000139BB" w:rsidP="000139BB">
            <w:pPr>
              <w:spacing w:after="200" w:line="276" w:lineRule="auto"/>
              <w:jc w:val="both"/>
              <w:rPr>
                <w:b/>
                <w:sz w:val="22"/>
                <w:szCs w:val="22"/>
                <w:lang w:eastAsia="en-GB"/>
              </w:rPr>
            </w:pPr>
            <w:r w:rsidRPr="000139BB">
              <w:rPr>
                <w:b/>
                <w:sz w:val="22"/>
                <w:szCs w:val="22"/>
                <w:lang w:eastAsia="en-GB"/>
              </w:rPr>
              <w:t>3.</w:t>
            </w:r>
          </w:p>
        </w:tc>
        <w:tc>
          <w:tcPr>
            <w:tcW w:w="8647" w:type="dxa"/>
            <w:gridSpan w:val="3"/>
            <w:tcBorders>
              <w:left w:val="nil"/>
              <w:bottom w:val="nil"/>
            </w:tcBorders>
          </w:tcPr>
          <w:p w:rsidR="000139BB" w:rsidRPr="000139BB" w:rsidRDefault="000139BB" w:rsidP="000139BB">
            <w:pPr>
              <w:spacing w:after="200" w:line="276" w:lineRule="auto"/>
              <w:jc w:val="both"/>
              <w:rPr>
                <w:b/>
                <w:sz w:val="22"/>
                <w:szCs w:val="22"/>
                <w:lang w:eastAsia="en-GB"/>
              </w:rPr>
            </w:pPr>
          </w:p>
          <w:p w:rsidR="000139BB" w:rsidRPr="000139BB" w:rsidRDefault="000139BB" w:rsidP="000139BB">
            <w:pPr>
              <w:spacing w:after="200" w:line="276" w:lineRule="auto"/>
              <w:jc w:val="both"/>
              <w:rPr>
                <w:b/>
                <w:sz w:val="22"/>
                <w:szCs w:val="22"/>
                <w:lang w:eastAsia="en-GB"/>
              </w:rPr>
            </w:pPr>
            <w:r w:rsidRPr="000139BB">
              <w:rPr>
                <w:b/>
                <w:sz w:val="22"/>
                <w:szCs w:val="22"/>
                <w:lang w:eastAsia="en-GB"/>
              </w:rPr>
              <w:t>GENERAL</w:t>
            </w:r>
          </w:p>
        </w:tc>
      </w:tr>
      <w:tr w:rsidR="000139BB" w:rsidRPr="000139BB" w:rsidTr="0017077F">
        <w:trPr>
          <w:cantSplit/>
        </w:trPr>
        <w:tc>
          <w:tcPr>
            <w:tcW w:w="9499" w:type="dxa"/>
            <w:gridSpan w:val="4"/>
            <w:tcBorders>
              <w:top w:val="nil"/>
              <w:bottom w:val="nil"/>
            </w:tcBorders>
          </w:tcPr>
          <w:p w:rsidR="000139BB" w:rsidRPr="000139BB" w:rsidRDefault="000139BB" w:rsidP="000139BB">
            <w:pPr>
              <w:spacing w:after="200" w:line="276" w:lineRule="auto"/>
              <w:rPr>
                <w:sz w:val="22"/>
                <w:szCs w:val="22"/>
                <w:lang w:eastAsia="en-GB"/>
              </w:rPr>
            </w:pPr>
            <w:r w:rsidRPr="000139BB">
              <w:rPr>
                <w:b/>
                <w:sz w:val="22"/>
                <w:szCs w:val="22"/>
                <w:lang w:eastAsia="en-GB"/>
              </w:rPr>
              <w:t xml:space="preserve">Job Evaluation - </w:t>
            </w:r>
            <w:r w:rsidRPr="000139BB">
              <w:rPr>
                <w:sz w:val="22"/>
                <w:szCs w:val="22"/>
                <w:lang w:eastAsia="en-GB"/>
              </w:rPr>
              <w:t>This job description has been compiled to inform and evaluate the grade using the NJC Job Evaluation scheme as adopted by Stockton Council.</w:t>
            </w:r>
          </w:p>
        </w:tc>
      </w:tr>
      <w:tr w:rsidR="000139BB" w:rsidRPr="000139BB" w:rsidTr="0017077F">
        <w:trPr>
          <w:cantSplit/>
        </w:trPr>
        <w:tc>
          <w:tcPr>
            <w:tcW w:w="9499" w:type="dxa"/>
            <w:gridSpan w:val="4"/>
            <w:tcBorders>
              <w:top w:val="nil"/>
              <w:bottom w:val="nil"/>
            </w:tcBorders>
          </w:tcPr>
          <w:p w:rsidR="000139BB" w:rsidRPr="000139BB" w:rsidRDefault="000139BB" w:rsidP="000139BB">
            <w:pPr>
              <w:spacing w:after="200" w:line="276" w:lineRule="auto"/>
              <w:rPr>
                <w:sz w:val="22"/>
                <w:szCs w:val="22"/>
                <w:lang w:eastAsia="en-GB"/>
              </w:rPr>
            </w:pPr>
            <w:r w:rsidRPr="000139BB">
              <w:rPr>
                <w:b/>
                <w:sz w:val="22"/>
                <w:szCs w:val="22"/>
                <w:lang w:eastAsia="en-GB"/>
              </w:rPr>
              <w:t xml:space="preserve">Other Duties - </w:t>
            </w:r>
            <w:r w:rsidRPr="000139BB">
              <w:rPr>
                <w:sz w:val="22"/>
                <w:szCs w:val="22"/>
                <w:lang w:eastAsia="en-GB"/>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p w:rsidR="000139BB" w:rsidRPr="000139BB" w:rsidRDefault="000139BB" w:rsidP="000139BB">
            <w:pPr>
              <w:spacing w:after="200" w:line="276" w:lineRule="auto"/>
              <w:rPr>
                <w:sz w:val="22"/>
                <w:szCs w:val="22"/>
                <w:lang w:eastAsia="en-GB"/>
              </w:rPr>
            </w:pPr>
            <w:r w:rsidRPr="000139BB">
              <w:rPr>
                <w:b/>
                <w:sz w:val="22"/>
                <w:szCs w:val="22"/>
                <w:lang w:eastAsia="en-GB"/>
              </w:rPr>
              <w:t xml:space="preserve">Workforce Culture and supporting behaviours and Code of Conduct – </w:t>
            </w:r>
            <w:r w:rsidRPr="000139BB">
              <w:rPr>
                <w:sz w:val="22"/>
                <w:szCs w:val="22"/>
                <w:lang w:eastAsia="en-GB"/>
              </w:rPr>
              <w:t>The post holder is required to carry out the duties in accordance with Workforce Culture and supporting behaviours, code of conduct, professional standards and promote equality and diversity in the workplace.</w:t>
            </w:r>
          </w:p>
          <w:p w:rsidR="000139BB" w:rsidRPr="000139BB" w:rsidRDefault="000139BB" w:rsidP="000139BB">
            <w:pPr>
              <w:spacing w:after="200" w:line="276" w:lineRule="auto"/>
              <w:rPr>
                <w:sz w:val="22"/>
                <w:szCs w:val="22"/>
                <w:lang w:eastAsia="en-GB"/>
              </w:rPr>
            </w:pPr>
            <w:r w:rsidRPr="000139BB">
              <w:rPr>
                <w:b/>
                <w:sz w:val="22"/>
                <w:szCs w:val="22"/>
                <w:lang w:eastAsia="en-GB"/>
              </w:rPr>
              <w:t xml:space="preserve">Shaping a Brighter Future – </w:t>
            </w:r>
            <w:r w:rsidRPr="000139BB">
              <w:rPr>
                <w:sz w:val="22"/>
                <w:szCs w:val="22"/>
                <w:lang w:eastAsia="en-GB"/>
              </w:rPr>
              <w:t>The post holder will embrace the Council’s “Shaping a Brighter Future” programme.</w:t>
            </w:r>
          </w:p>
          <w:p w:rsidR="000139BB" w:rsidRPr="000139BB" w:rsidRDefault="000139BB" w:rsidP="000139BB">
            <w:pPr>
              <w:spacing w:after="200" w:line="276" w:lineRule="auto"/>
              <w:rPr>
                <w:sz w:val="22"/>
                <w:szCs w:val="22"/>
                <w:lang w:eastAsia="en-GB"/>
              </w:rPr>
            </w:pPr>
            <w:r w:rsidRPr="000139BB">
              <w:rPr>
                <w:b/>
                <w:sz w:val="22"/>
                <w:szCs w:val="22"/>
                <w:lang w:eastAsia="en-GB"/>
              </w:rPr>
              <w:t xml:space="preserve">Policies and Procedures – </w:t>
            </w:r>
            <w:r w:rsidRPr="000139BB">
              <w:rPr>
                <w:sz w:val="22"/>
                <w:szCs w:val="22"/>
                <w:lang w:eastAsia="en-GB"/>
              </w:rPr>
              <w:t>The post holder is required to adhere to all Council Policies and Procedures.</w:t>
            </w:r>
          </w:p>
        </w:tc>
      </w:tr>
      <w:tr w:rsidR="000139BB" w:rsidRPr="000139BB" w:rsidTr="0017077F">
        <w:trPr>
          <w:cantSplit/>
        </w:trPr>
        <w:tc>
          <w:tcPr>
            <w:tcW w:w="9499" w:type="dxa"/>
            <w:gridSpan w:val="4"/>
            <w:tcBorders>
              <w:top w:val="nil"/>
              <w:bottom w:val="nil"/>
            </w:tcBorders>
          </w:tcPr>
          <w:p w:rsidR="000139BB" w:rsidRPr="000139BB" w:rsidRDefault="000139BB" w:rsidP="000139BB">
            <w:pPr>
              <w:spacing w:after="200" w:line="276" w:lineRule="auto"/>
              <w:rPr>
                <w:sz w:val="22"/>
                <w:szCs w:val="22"/>
                <w:lang w:eastAsia="en-GB"/>
              </w:rPr>
            </w:pPr>
            <w:r w:rsidRPr="000139BB">
              <w:rPr>
                <w:b/>
                <w:sz w:val="22"/>
                <w:szCs w:val="22"/>
                <w:lang w:eastAsia="en-GB"/>
              </w:rPr>
              <w:t xml:space="preserve">Customer Services – </w:t>
            </w:r>
            <w:r w:rsidRPr="000139BB">
              <w:rPr>
                <w:sz w:val="22"/>
                <w:szCs w:val="22"/>
                <w:lang w:eastAsia="en-GB"/>
              </w:rPr>
              <w:t>The post holder is required to ensure that all customers both internal and external, receive a consistently high quality level of service, commensurate to the standards required by Stockton on Tees Borough Council.</w:t>
            </w:r>
          </w:p>
        </w:tc>
      </w:tr>
      <w:tr w:rsidR="000139BB" w:rsidRPr="000139BB" w:rsidTr="0017077F">
        <w:trPr>
          <w:cantSplit/>
        </w:trPr>
        <w:tc>
          <w:tcPr>
            <w:tcW w:w="9499" w:type="dxa"/>
            <w:gridSpan w:val="4"/>
            <w:tcBorders>
              <w:top w:val="nil"/>
            </w:tcBorders>
          </w:tcPr>
          <w:p w:rsidR="000139BB" w:rsidRPr="000139BB" w:rsidRDefault="000139BB" w:rsidP="000139BB">
            <w:pPr>
              <w:spacing w:after="200" w:line="276" w:lineRule="auto"/>
              <w:rPr>
                <w:sz w:val="22"/>
                <w:szCs w:val="22"/>
                <w:lang w:eastAsia="en-GB"/>
              </w:rPr>
            </w:pPr>
            <w:r w:rsidRPr="000139BB">
              <w:rPr>
                <w:b/>
                <w:sz w:val="22"/>
                <w:szCs w:val="22"/>
                <w:lang w:eastAsia="en-GB"/>
              </w:rPr>
              <w:lastRenderedPageBreak/>
              <w:t xml:space="preserve">Health and Safety – </w:t>
            </w:r>
            <w:r w:rsidRPr="000139BB">
              <w:rPr>
                <w:sz w:val="22"/>
                <w:szCs w:val="22"/>
                <w:lang w:eastAsia="en-GB"/>
              </w:rPr>
              <w:t>The post holder has a responsibility for their own health and safety and is required to carry out the duties in accordance with the Council Health and Safety policies and procedures.</w:t>
            </w:r>
          </w:p>
          <w:p w:rsidR="000139BB" w:rsidRPr="000139BB" w:rsidRDefault="000139BB" w:rsidP="000139BB">
            <w:pPr>
              <w:spacing w:after="200" w:line="276" w:lineRule="auto"/>
              <w:rPr>
                <w:sz w:val="22"/>
                <w:szCs w:val="22"/>
                <w:lang w:eastAsia="en-GB"/>
              </w:rPr>
            </w:pPr>
            <w:r w:rsidRPr="000139BB">
              <w:rPr>
                <w:b/>
                <w:sz w:val="22"/>
                <w:szCs w:val="22"/>
                <w:lang w:eastAsia="en-GB"/>
              </w:rPr>
              <w:t>Safeguarding –</w:t>
            </w:r>
            <w:r w:rsidRPr="000139BB">
              <w:rPr>
                <w:sz w:val="22"/>
                <w:szCs w:val="22"/>
                <w:lang w:eastAsia="en-GB"/>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rsidR="000139BB" w:rsidRPr="000139BB" w:rsidRDefault="000139BB" w:rsidP="000139BB">
      <w:pPr>
        <w:spacing w:after="200" w:line="276" w:lineRule="auto"/>
        <w:rPr>
          <w:b/>
          <w:sz w:val="22"/>
          <w:szCs w:val="22"/>
          <w:lang w:eastAsia="en-GB"/>
        </w:rPr>
      </w:pPr>
      <w:r w:rsidRPr="000139BB">
        <w:rPr>
          <w:b/>
          <w:sz w:val="22"/>
          <w:szCs w:val="22"/>
          <w:lang w:eastAsia="en-GB"/>
        </w:rPr>
        <w:t>Job Description dated</w:t>
      </w:r>
      <w:r w:rsidRPr="000139BB">
        <w:rPr>
          <w:b/>
          <w:sz w:val="22"/>
          <w:szCs w:val="22"/>
          <w:lang w:eastAsia="en-GB"/>
        </w:rPr>
        <w:tab/>
        <w:t>April 2018</w:t>
      </w:r>
    </w:p>
    <w:p w:rsidR="000139BB" w:rsidRPr="000139BB" w:rsidRDefault="000139BB" w:rsidP="000139BB">
      <w:pPr>
        <w:rPr>
          <w:b/>
          <w:sz w:val="22"/>
          <w:szCs w:val="22"/>
          <w:lang w:eastAsia="en-GB"/>
        </w:rPr>
        <w:sectPr w:rsidR="000139BB" w:rsidRPr="000139BB" w:rsidSect="00C42B5E">
          <w:headerReference w:type="default" r:id="rId8"/>
          <w:pgSz w:w="11906" w:h="16838"/>
          <w:pgMar w:top="851" w:right="1440" w:bottom="851" w:left="1440" w:header="709" w:footer="709" w:gutter="0"/>
          <w:cols w:space="708"/>
          <w:docGrid w:linePitch="360"/>
        </w:sectPr>
      </w:pPr>
    </w:p>
    <w:p w:rsidR="000139BB" w:rsidRPr="000139BB" w:rsidRDefault="000139BB" w:rsidP="000139BB">
      <w:pPr>
        <w:rPr>
          <w:b/>
          <w:sz w:val="22"/>
          <w:szCs w:val="22"/>
          <w:lang w:eastAsia="en-GB"/>
        </w:rPr>
      </w:pPr>
    </w:p>
    <w:p w:rsidR="000139BB" w:rsidRPr="000139BB" w:rsidRDefault="000139BB" w:rsidP="000139BB">
      <w:pPr>
        <w:spacing w:after="200" w:line="276" w:lineRule="auto"/>
        <w:ind w:left="-709" w:firstLine="567"/>
        <w:rPr>
          <w:rFonts w:eastAsia="Calibri"/>
          <w:b/>
          <w:sz w:val="22"/>
          <w:szCs w:val="22"/>
        </w:rPr>
      </w:pPr>
      <w:r w:rsidRPr="000139BB">
        <w:rPr>
          <w:noProof/>
          <w:color w:val="428BCA"/>
          <w:sz w:val="22"/>
          <w:szCs w:val="22"/>
          <w:lang w:eastAsia="en-GB"/>
        </w:rPr>
        <w:drawing>
          <wp:inline distT="0" distB="0" distL="0" distR="0" wp14:anchorId="6B00357F" wp14:editId="02113842">
            <wp:extent cx="1927200" cy="320040"/>
            <wp:effectExtent l="0" t="0" r="0" b="3810"/>
            <wp:docPr id="3" name="Picture 3" descr="Stockton-on-Tees Borough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0139BB" w:rsidRPr="000139BB" w:rsidRDefault="000139BB" w:rsidP="000139BB">
      <w:pPr>
        <w:spacing w:after="200" w:line="276" w:lineRule="auto"/>
        <w:ind w:left="-709" w:hanging="709"/>
        <w:jc w:val="center"/>
        <w:rPr>
          <w:rFonts w:eastAsia="Calibri"/>
          <w:b/>
          <w:sz w:val="22"/>
          <w:szCs w:val="22"/>
        </w:rPr>
      </w:pPr>
      <w:r w:rsidRPr="000139BB">
        <w:rPr>
          <w:rFonts w:eastAsia="Calibri"/>
          <w:b/>
          <w:sz w:val="22"/>
          <w:szCs w:val="22"/>
        </w:rPr>
        <w:t>PERSON SPECIFICATION</w:t>
      </w:r>
    </w:p>
    <w:tbl>
      <w:tblPr>
        <w:tblStyle w:val="TableGrid1"/>
        <w:tblW w:w="0" w:type="auto"/>
        <w:tblLook w:val="04A0" w:firstRow="1" w:lastRow="0" w:firstColumn="1" w:lastColumn="0" w:noHBand="0" w:noVBand="1"/>
      </w:tblPr>
      <w:tblGrid>
        <w:gridCol w:w="3238"/>
        <w:gridCol w:w="5940"/>
        <w:gridCol w:w="5948"/>
      </w:tblGrid>
      <w:tr w:rsidR="000139BB" w:rsidRPr="000139BB" w:rsidTr="0017077F">
        <w:tc>
          <w:tcPr>
            <w:tcW w:w="3272"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Job Title/Grade</w:t>
            </w:r>
          </w:p>
        </w:tc>
        <w:tc>
          <w:tcPr>
            <w:tcW w:w="6024" w:type="dxa"/>
          </w:tcPr>
          <w:p w:rsidR="000139BB" w:rsidRPr="000139BB" w:rsidRDefault="000139BB" w:rsidP="000139BB">
            <w:pPr>
              <w:spacing w:after="200" w:line="276" w:lineRule="auto"/>
              <w:rPr>
                <w:rFonts w:eastAsia="Calibri"/>
                <w:b/>
                <w:sz w:val="22"/>
                <w:szCs w:val="22"/>
              </w:rPr>
            </w:pPr>
            <w:r w:rsidRPr="000139BB">
              <w:rPr>
                <w:rFonts w:eastAsia="Calibri"/>
                <w:b/>
                <w:sz w:val="22"/>
                <w:szCs w:val="22"/>
              </w:rPr>
              <w:t xml:space="preserve">Support Worker </w:t>
            </w:r>
          </w:p>
        </w:tc>
        <w:tc>
          <w:tcPr>
            <w:tcW w:w="6025" w:type="dxa"/>
          </w:tcPr>
          <w:p w:rsidR="000139BB" w:rsidRPr="000139BB" w:rsidRDefault="000139BB" w:rsidP="000139BB">
            <w:pPr>
              <w:spacing w:after="200" w:line="276" w:lineRule="auto"/>
              <w:rPr>
                <w:rFonts w:eastAsia="Calibri"/>
                <w:b/>
                <w:sz w:val="22"/>
                <w:szCs w:val="22"/>
              </w:rPr>
            </w:pPr>
            <w:r w:rsidRPr="000139BB">
              <w:rPr>
                <w:rFonts w:eastAsia="Calibri"/>
                <w:b/>
                <w:sz w:val="22"/>
                <w:szCs w:val="22"/>
              </w:rPr>
              <w:t>E</w:t>
            </w:r>
          </w:p>
        </w:tc>
      </w:tr>
      <w:tr w:rsidR="000139BB" w:rsidRPr="000139BB" w:rsidTr="0017077F">
        <w:tc>
          <w:tcPr>
            <w:tcW w:w="3272"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Directorate / Service Area</w:t>
            </w:r>
          </w:p>
        </w:tc>
        <w:tc>
          <w:tcPr>
            <w:tcW w:w="6024" w:type="dxa"/>
          </w:tcPr>
          <w:p w:rsidR="000139BB" w:rsidRPr="000139BB" w:rsidRDefault="000139BB" w:rsidP="000139BB">
            <w:pPr>
              <w:spacing w:after="200" w:line="276" w:lineRule="auto"/>
              <w:rPr>
                <w:rFonts w:eastAsia="Calibri"/>
                <w:b/>
                <w:sz w:val="22"/>
                <w:szCs w:val="22"/>
              </w:rPr>
            </w:pPr>
            <w:r w:rsidRPr="000139BB">
              <w:rPr>
                <w:rFonts w:eastAsia="Calibri"/>
                <w:b/>
                <w:sz w:val="22"/>
                <w:szCs w:val="22"/>
              </w:rPr>
              <w:t xml:space="preserve">Adult and Health </w:t>
            </w:r>
          </w:p>
        </w:tc>
        <w:tc>
          <w:tcPr>
            <w:tcW w:w="6025" w:type="dxa"/>
          </w:tcPr>
          <w:p w:rsidR="000139BB" w:rsidRPr="000139BB" w:rsidRDefault="000139BB" w:rsidP="000139BB">
            <w:pPr>
              <w:spacing w:after="200" w:line="276" w:lineRule="auto"/>
              <w:rPr>
                <w:rFonts w:eastAsia="Calibri"/>
                <w:b/>
                <w:sz w:val="22"/>
                <w:szCs w:val="22"/>
              </w:rPr>
            </w:pPr>
            <w:r w:rsidRPr="000139BB">
              <w:rPr>
                <w:rFonts w:eastAsia="Calibri"/>
                <w:b/>
                <w:sz w:val="22"/>
                <w:szCs w:val="22"/>
              </w:rPr>
              <w:t xml:space="preserve">Early Intervention and Prevention Team </w:t>
            </w:r>
          </w:p>
        </w:tc>
      </w:tr>
      <w:tr w:rsidR="000139BB" w:rsidRPr="000139BB" w:rsidTr="0017077F">
        <w:tc>
          <w:tcPr>
            <w:tcW w:w="3272"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 xml:space="preserve">Post Ref: </w:t>
            </w:r>
          </w:p>
        </w:tc>
        <w:tc>
          <w:tcPr>
            <w:tcW w:w="12049" w:type="dxa"/>
            <w:gridSpan w:val="2"/>
          </w:tcPr>
          <w:p w:rsidR="000139BB" w:rsidRPr="000139BB" w:rsidRDefault="000139BB" w:rsidP="000139BB">
            <w:pPr>
              <w:spacing w:after="200" w:line="276" w:lineRule="auto"/>
              <w:rPr>
                <w:rFonts w:eastAsia="Calibri"/>
                <w:b/>
                <w:sz w:val="22"/>
                <w:szCs w:val="22"/>
              </w:rPr>
            </w:pPr>
            <w:r w:rsidRPr="000139BB">
              <w:rPr>
                <w:rFonts w:eastAsia="Calibri"/>
                <w:b/>
                <w:sz w:val="22"/>
                <w:szCs w:val="22"/>
              </w:rPr>
              <w:t>33398</w:t>
            </w:r>
          </w:p>
        </w:tc>
      </w:tr>
    </w:tbl>
    <w:p w:rsidR="000139BB" w:rsidRPr="000139BB" w:rsidRDefault="000139BB" w:rsidP="000139BB">
      <w:pPr>
        <w:spacing w:after="200" w:line="276" w:lineRule="auto"/>
        <w:jc w:val="center"/>
        <w:rPr>
          <w:rFonts w:eastAsia="Calibri"/>
          <w:b/>
          <w:sz w:val="22"/>
          <w:szCs w:val="22"/>
        </w:rPr>
      </w:pPr>
    </w:p>
    <w:tbl>
      <w:tblPr>
        <w:tblStyle w:val="TableGrid1"/>
        <w:tblW w:w="15134" w:type="dxa"/>
        <w:tblLook w:val="04A0" w:firstRow="1" w:lastRow="0" w:firstColumn="1" w:lastColumn="0" w:noHBand="0" w:noVBand="1"/>
      </w:tblPr>
      <w:tblGrid>
        <w:gridCol w:w="1951"/>
        <w:gridCol w:w="4394"/>
        <w:gridCol w:w="6521"/>
        <w:gridCol w:w="2268"/>
      </w:tblGrid>
      <w:tr w:rsidR="000139BB" w:rsidRPr="000139BB" w:rsidTr="0017077F">
        <w:tc>
          <w:tcPr>
            <w:tcW w:w="1951" w:type="dxa"/>
          </w:tcPr>
          <w:p w:rsidR="000139BB" w:rsidRPr="000139BB" w:rsidRDefault="000139BB" w:rsidP="000139BB">
            <w:pPr>
              <w:spacing w:after="200" w:line="276" w:lineRule="auto"/>
              <w:rPr>
                <w:rFonts w:eastAsia="Calibri"/>
                <w:b/>
                <w:sz w:val="22"/>
                <w:szCs w:val="22"/>
              </w:rPr>
            </w:pPr>
          </w:p>
        </w:tc>
        <w:tc>
          <w:tcPr>
            <w:tcW w:w="4394" w:type="dxa"/>
          </w:tcPr>
          <w:p w:rsidR="000139BB" w:rsidRPr="000139BB" w:rsidRDefault="000139BB" w:rsidP="000139BB">
            <w:pPr>
              <w:spacing w:after="200" w:line="276" w:lineRule="auto"/>
              <w:rPr>
                <w:rFonts w:eastAsia="Calibri"/>
                <w:b/>
                <w:sz w:val="22"/>
                <w:szCs w:val="22"/>
              </w:rPr>
            </w:pPr>
            <w:r w:rsidRPr="000139BB">
              <w:rPr>
                <w:rFonts w:eastAsia="Calibri"/>
                <w:b/>
                <w:sz w:val="22"/>
                <w:szCs w:val="22"/>
              </w:rPr>
              <w:t>ESSENTIAL</w:t>
            </w:r>
          </w:p>
        </w:tc>
        <w:tc>
          <w:tcPr>
            <w:tcW w:w="6521" w:type="dxa"/>
          </w:tcPr>
          <w:p w:rsidR="000139BB" w:rsidRPr="000139BB" w:rsidRDefault="000139BB" w:rsidP="000139BB">
            <w:pPr>
              <w:spacing w:after="200" w:line="276" w:lineRule="auto"/>
              <w:rPr>
                <w:rFonts w:eastAsia="Calibri"/>
                <w:b/>
                <w:sz w:val="22"/>
                <w:szCs w:val="22"/>
              </w:rPr>
            </w:pPr>
            <w:r w:rsidRPr="000139BB">
              <w:rPr>
                <w:rFonts w:eastAsia="Calibri"/>
                <w:b/>
                <w:sz w:val="22"/>
                <w:szCs w:val="22"/>
              </w:rPr>
              <w:t>DESIRABLE</w:t>
            </w:r>
          </w:p>
        </w:tc>
        <w:tc>
          <w:tcPr>
            <w:tcW w:w="2268" w:type="dxa"/>
          </w:tcPr>
          <w:p w:rsidR="000139BB" w:rsidRPr="000139BB" w:rsidRDefault="000139BB" w:rsidP="000139BB">
            <w:pPr>
              <w:spacing w:after="200" w:line="276" w:lineRule="auto"/>
              <w:rPr>
                <w:rFonts w:eastAsia="Calibri"/>
                <w:b/>
                <w:sz w:val="22"/>
                <w:szCs w:val="22"/>
              </w:rPr>
            </w:pPr>
            <w:r w:rsidRPr="000139BB">
              <w:rPr>
                <w:rFonts w:eastAsia="Calibri"/>
                <w:b/>
                <w:sz w:val="22"/>
                <w:szCs w:val="22"/>
              </w:rPr>
              <w:t>MEANS OF ASSESSMENT</w:t>
            </w:r>
          </w:p>
        </w:tc>
      </w:tr>
      <w:tr w:rsidR="000139BB" w:rsidRPr="000139BB" w:rsidTr="0017077F">
        <w:trPr>
          <w:trHeight w:val="802"/>
        </w:trPr>
        <w:tc>
          <w:tcPr>
            <w:tcW w:w="1951"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 xml:space="preserve">Qualifications </w:t>
            </w:r>
          </w:p>
        </w:tc>
        <w:tc>
          <w:tcPr>
            <w:tcW w:w="4394"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QCF diploma level 2 or equivalent in Adult Health &amp; Social Care</w:t>
            </w:r>
          </w:p>
        </w:tc>
        <w:tc>
          <w:tcPr>
            <w:tcW w:w="6521" w:type="dxa"/>
          </w:tcPr>
          <w:p w:rsidR="000139BB" w:rsidRPr="000139BB" w:rsidRDefault="000139BB" w:rsidP="000139BB">
            <w:pPr>
              <w:spacing w:after="200" w:line="276" w:lineRule="auto"/>
              <w:rPr>
                <w:rFonts w:eastAsia="Calibri"/>
                <w:sz w:val="22"/>
                <w:szCs w:val="22"/>
              </w:rPr>
            </w:pPr>
          </w:p>
        </w:tc>
        <w:tc>
          <w:tcPr>
            <w:tcW w:w="2268"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Application form</w:t>
            </w:r>
          </w:p>
        </w:tc>
      </w:tr>
      <w:tr w:rsidR="000139BB" w:rsidRPr="000139BB" w:rsidTr="0017077F">
        <w:trPr>
          <w:trHeight w:val="842"/>
        </w:trPr>
        <w:tc>
          <w:tcPr>
            <w:tcW w:w="1951"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Experience</w:t>
            </w:r>
          </w:p>
        </w:tc>
        <w:tc>
          <w:tcPr>
            <w:tcW w:w="4394"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Previous experience of working in a care setting</w:t>
            </w:r>
          </w:p>
        </w:tc>
        <w:tc>
          <w:tcPr>
            <w:tcW w:w="6521" w:type="dxa"/>
          </w:tcPr>
          <w:p w:rsidR="000139BB" w:rsidRPr="000139BB" w:rsidRDefault="000139BB" w:rsidP="000139BB">
            <w:pPr>
              <w:spacing w:after="200" w:line="276" w:lineRule="auto"/>
              <w:rPr>
                <w:rFonts w:eastAsia="Calibri"/>
                <w:sz w:val="22"/>
                <w:szCs w:val="22"/>
              </w:rPr>
            </w:pPr>
          </w:p>
        </w:tc>
        <w:tc>
          <w:tcPr>
            <w:tcW w:w="2268"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Application / Interview</w:t>
            </w:r>
          </w:p>
        </w:tc>
      </w:tr>
      <w:tr w:rsidR="000139BB" w:rsidRPr="000139BB" w:rsidTr="0017077F">
        <w:trPr>
          <w:trHeight w:val="983"/>
        </w:trPr>
        <w:tc>
          <w:tcPr>
            <w:tcW w:w="1951"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Knowledge &amp; Skills</w:t>
            </w:r>
          </w:p>
        </w:tc>
        <w:tc>
          <w:tcPr>
            <w:tcW w:w="4394" w:type="dxa"/>
          </w:tcPr>
          <w:p w:rsidR="000139BB" w:rsidRPr="000139BB" w:rsidRDefault="000139BB" w:rsidP="000139BB">
            <w:pPr>
              <w:spacing w:after="200" w:line="276" w:lineRule="auto"/>
              <w:rPr>
                <w:rFonts w:eastAsia="Calibri"/>
                <w:sz w:val="22"/>
                <w:szCs w:val="22"/>
                <w:lang w:val="en-IE"/>
              </w:rPr>
            </w:pPr>
            <w:r w:rsidRPr="000139BB">
              <w:rPr>
                <w:rFonts w:eastAsia="Calibri"/>
                <w:sz w:val="22"/>
                <w:szCs w:val="22"/>
                <w:lang w:val="en-IE"/>
              </w:rPr>
              <w:t xml:space="preserve">Good communicator </w:t>
            </w:r>
          </w:p>
          <w:p w:rsidR="000139BB" w:rsidRPr="000139BB" w:rsidRDefault="000139BB" w:rsidP="000139BB">
            <w:pPr>
              <w:spacing w:after="200" w:line="276" w:lineRule="auto"/>
              <w:rPr>
                <w:rFonts w:eastAsia="Calibri"/>
                <w:sz w:val="22"/>
                <w:szCs w:val="22"/>
                <w:lang w:val="en-IE"/>
              </w:rPr>
            </w:pPr>
            <w:r w:rsidRPr="000139BB">
              <w:rPr>
                <w:rFonts w:eastAsia="Calibri"/>
                <w:sz w:val="22"/>
                <w:szCs w:val="22"/>
                <w:lang w:val="en-IE"/>
              </w:rPr>
              <w:t xml:space="preserve">Ability to motivate and encourage </w:t>
            </w:r>
          </w:p>
          <w:p w:rsidR="000139BB" w:rsidRPr="000139BB" w:rsidRDefault="000139BB" w:rsidP="000139BB">
            <w:pPr>
              <w:spacing w:after="200" w:line="276" w:lineRule="auto"/>
              <w:rPr>
                <w:rFonts w:eastAsia="Calibri"/>
                <w:sz w:val="22"/>
                <w:szCs w:val="22"/>
                <w:lang w:val="en-IE"/>
              </w:rPr>
            </w:pPr>
            <w:r w:rsidRPr="000139BB">
              <w:rPr>
                <w:rFonts w:eastAsia="Calibri"/>
                <w:sz w:val="22"/>
                <w:szCs w:val="22"/>
                <w:lang w:val="en-IE"/>
              </w:rPr>
              <w:t xml:space="preserve">Ability to promote independence </w:t>
            </w:r>
          </w:p>
          <w:p w:rsidR="000139BB" w:rsidRPr="000139BB" w:rsidRDefault="000139BB" w:rsidP="000139BB">
            <w:pPr>
              <w:spacing w:after="200" w:line="276" w:lineRule="auto"/>
              <w:rPr>
                <w:rFonts w:eastAsia="Calibri"/>
                <w:sz w:val="22"/>
                <w:szCs w:val="22"/>
                <w:lang w:val="en-IE"/>
              </w:rPr>
            </w:pPr>
            <w:r w:rsidRPr="000139BB">
              <w:rPr>
                <w:rFonts w:eastAsia="Calibri"/>
                <w:sz w:val="22"/>
                <w:szCs w:val="22"/>
                <w:lang w:val="en-IE"/>
              </w:rPr>
              <w:t xml:space="preserve">Be caring and client focussed </w:t>
            </w:r>
          </w:p>
          <w:p w:rsidR="000139BB" w:rsidRPr="000139BB" w:rsidRDefault="000139BB" w:rsidP="000139BB">
            <w:pPr>
              <w:spacing w:after="200" w:line="276" w:lineRule="auto"/>
              <w:rPr>
                <w:rFonts w:eastAsia="Calibri"/>
                <w:sz w:val="22"/>
                <w:szCs w:val="22"/>
                <w:lang w:val="en-IE"/>
              </w:rPr>
            </w:pPr>
            <w:r w:rsidRPr="000139BB">
              <w:rPr>
                <w:rFonts w:eastAsia="Calibri"/>
                <w:sz w:val="22"/>
                <w:szCs w:val="22"/>
                <w:lang w:val="en-IE"/>
              </w:rPr>
              <w:t xml:space="preserve">Follow Departmental policies and procedures </w:t>
            </w:r>
          </w:p>
          <w:p w:rsidR="000139BB" w:rsidRPr="000139BB" w:rsidRDefault="000139BB" w:rsidP="000139BB">
            <w:pPr>
              <w:spacing w:after="200" w:line="276" w:lineRule="auto"/>
              <w:rPr>
                <w:rFonts w:eastAsia="Calibri"/>
                <w:sz w:val="22"/>
                <w:szCs w:val="22"/>
                <w:lang w:val="en-IE"/>
              </w:rPr>
            </w:pPr>
            <w:r w:rsidRPr="000139BB">
              <w:rPr>
                <w:rFonts w:eastAsia="Calibri"/>
                <w:sz w:val="22"/>
                <w:szCs w:val="22"/>
                <w:lang w:val="en-IE"/>
              </w:rPr>
              <w:lastRenderedPageBreak/>
              <w:t xml:space="preserve">Be an effective member of the team </w:t>
            </w:r>
          </w:p>
          <w:p w:rsidR="000139BB" w:rsidRPr="000139BB" w:rsidRDefault="000139BB" w:rsidP="000139BB">
            <w:pPr>
              <w:spacing w:after="200" w:line="276" w:lineRule="auto"/>
              <w:rPr>
                <w:rFonts w:eastAsia="Calibri"/>
                <w:sz w:val="22"/>
                <w:szCs w:val="22"/>
              </w:rPr>
            </w:pPr>
            <w:r w:rsidRPr="000139BB">
              <w:rPr>
                <w:rFonts w:eastAsia="Calibri"/>
                <w:sz w:val="22"/>
                <w:szCs w:val="22"/>
              </w:rPr>
              <w:t xml:space="preserve">Literacy and basic numeracy </w:t>
            </w:r>
          </w:p>
        </w:tc>
        <w:tc>
          <w:tcPr>
            <w:tcW w:w="6521" w:type="dxa"/>
          </w:tcPr>
          <w:p w:rsidR="000139BB" w:rsidRPr="000139BB" w:rsidRDefault="000139BB" w:rsidP="000139BB">
            <w:pPr>
              <w:spacing w:after="200" w:line="276" w:lineRule="auto"/>
              <w:rPr>
                <w:rFonts w:eastAsia="Arial Unicode MS"/>
                <w:sz w:val="22"/>
                <w:szCs w:val="22"/>
              </w:rPr>
            </w:pPr>
            <w:r w:rsidRPr="000139BB">
              <w:rPr>
                <w:rFonts w:eastAsia="Arial Unicode MS"/>
                <w:sz w:val="22"/>
                <w:szCs w:val="22"/>
              </w:rPr>
              <w:lastRenderedPageBreak/>
              <w:t xml:space="preserve">Knowledge of other language, ie sign </w:t>
            </w:r>
          </w:p>
          <w:p w:rsidR="000139BB" w:rsidRPr="000139BB" w:rsidRDefault="000139BB" w:rsidP="000139BB">
            <w:pPr>
              <w:spacing w:after="200" w:line="276" w:lineRule="auto"/>
              <w:rPr>
                <w:rFonts w:eastAsia="Arial Unicode MS"/>
                <w:sz w:val="22"/>
                <w:szCs w:val="22"/>
              </w:rPr>
            </w:pPr>
            <w:r w:rsidRPr="000139BB">
              <w:rPr>
                <w:rFonts w:eastAsia="Arial Unicode MS"/>
                <w:sz w:val="22"/>
                <w:szCs w:val="22"/>
              </w:rPr>
              <w:t>Good record keeping</w:t>
            </w:r>
          </w:p>
          <w:p w:rsidR="000139BB" w:rsidRPr="000139BB" w:rsidRDefault="000139BB" w:rsidP="000139BB">
            <w:pPr>
              <w:spacing w:after="200" w:line="276" w:lineRule="auto"/>
              <w:rPr>
                <w:rFonts w:eastAsia="Calibri"/>
                <w:sz w:val="22"/>
                <w:szCs w:val="22"/>
              </w:rPr>
            </w:pPr>
            <w:r w:rsidRPr="000139BB">
              <w:rPr>
                <w:rFonts w:eastAsia="Calibri"/>
                <w:sz w:val="22"/>
                <w:szCs w:val="22"/>
              </w:rPr>
              <w:t>Knowledge of legal framework</w:t>
            </w:r>
          </w:p>
        </w:tc>
        <w:tc>
          <w:tcPr>
            <w:tcW w:w="2268"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Application / Interview</w:t>
            </w:r>
          </w:p>
        </w:tc>
      </w:tr>
      <w:tr w:rsidR="000139BB" w:rsidRPr="000139BB" w:rsidTr="0017077F">
        <w:trPr>
          <w:trHeight w:val="2259"/>
        </w:trPr>
        <w:tc>
          <w:tcPr>
            <w:tcW w:w="1951"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Specific behaviours relevant to the post</w:t>
            </w:r>
          </w:p>
        </w:tc>
        <w:tc>
          <w:tcPr>
            <w:tcW w:w="4394"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Demonstrate the Council’s Behaviours which</w:t>
            </w:r>
            <w:r w:rsidR="00F326D0">
              <w:rPr>
                <w:rFonts w:eastAsia="Calibri"/>
                <w:sz w:val="22"/>
                <w:szCs w:val="22"/>
              </w:rPr>
              <w:t xml:space="preserve"> underpin the Culture Statement</w:t>
            </w:r>
          </w:p>
          <w:p w:rsidR="000139BB" w:rsidRPr="000139BB" w:rsidRDefault="000139BB" w:rsidP="000139BB">
            <w:pPr>
              <w:spacing w:after="200" w:line="276" w:lineRule="auto"/>
              <w:rPr>
                <w:rFonts w:eastAsia="Calibri"/>
                <w:sz w:val="22"/>
                <w:szCs w:val="22"/>
              </w:rPr>
            </w:pPr>
            <w:r w:rsidRPr="000139BB">
              <w:rPr>
                <w:rFonts w:eastAsia="Calibri"/>
                <w:sz w:val="22"/>
                <w:szCs w:val="22"/>
              </w:rPr>
              <w:t xml:space="preserve">Reliable, patient, good time keeping </w:t>
            </w:r>
          </w:p>
          <w:p w:rsidR="000139BB" w:rsidRPr="000139BB" w:rsidRDefault="000139BB" w:rsidP="000139BB">
            <w:pPr>
              <w:spacing w:after="200" w:line="276" w:lineRule="auto"/>
              <w:rPr>
                <w:rFonts w:eastAsia="Calibri"/>
                <w:sz w:val="22"/>
                <w:szCs w:val="22"/>
              </w:rPr>
            </w:pPr>
            <w:r w:rsidRPr="000139BB">
              <w:rPr>
                <w:rFonts w:eastAsia="Calibri"/>
                <w:sz w:val="22"/>
                <w:szCs w:val="22"/>
              </w:rPr>
              <w:t xml:space="preserve">Able to promote service image </w:t>
            </w:r>
          </w:p>
          <w:p w:rsidR="000139BB" w:rsidRPr="000139BB" w:rsidRDefault="000139BB" w:rsidP="000139BB">
            <w:pPr>
              <w:spacing w:after="200" w:line="276" w:lineRule="auto"/>
              <w:rPr>
                <w:rFonts w:eastAsia="Calibri"/>
                <w:sz w:val="22"/>
                <w:szCs w:val="22"/>
              </w:rPr>
            </w:pPr>
            <w:r w:rsidRPr="000139BB">
              <w:rPr>
                <w:rFonts w:eastAsia="Calibri"/>
                <w:sz w:val="22"/>
                <w:szCs w:val="22"/>
              </w:rPr>
              <w:t xml:space="preserve">Commit to personal development </w:t>
            </w:r>
          </w:p>
        </w:tc>
        <w:tc>
          <w:tcPr>
            <w:tcW w:w="6521" w:type="dxa"/>
          </w:tcPr>
          <w:p w:rsidR="000139BB" w:rsidRPr="000139BB" w:rsidRDefault="000139BB" w:rsidP="000139BB">
            <w:pPr>
              <w:spacing w:after="200" w:line="276" w:lineRule="auto"/>
              <w:rPr>
                <w:rFonts w:eastAsia="Calibri"/>
                <w:sz w:val="22"/>
                <w:szCs w:val="22"/>
              </w:rPr>
            </w:pPr>
          </w:p>
        </w:tc>
        <w:tc>
          <w:tcPr>
            <w:tcW w:w="2268"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Application / Interview</w:t>
            </w:r>
          </w:p>
        </w:tc>
      </w:tr>
      <w:tr w:rsidR="000139BB" w:rsidRPr="000139BB" w:rsidTr="0017077F">
        <w:tc>
          <w:tcPr>
            <w:tcW w:w="1951" w:type="dxa"/>
          </w:tcPr>
          <w:p w:rsidR="000139BB" w:rsidRPr="000139BB" w:rsidRDefault="000139BB" w:rsidP="000139BB">
            <w:pPr>
              <w:spacing w:after="200" w:line="276" w:lineRule="auto"/>
              <w:rPr>
                <w:rFonts w:eastAsia="Calibri"/>
                <w:sz w:val="22"/>
                <w:szCs w:val="22"/>
              </w:rPr>
            </w:pPr>
            <w:r w:rsidRPr="000139BB">
              <w:rPr>
                <w:rFonts w:eastAsia="Calibri"/>
                <w:sz w:val="22"/>
                <w:szCs w:val="22"/>
              </w:rPr>
              <w:t>Other requirements</w:t>
            </w:r>
          </w:p>
        </w:tc>
        <w:tc>
          <w:tcPr>
            <w:tcW w:w="4394" w:type="dxa"/>
          </w:tcPr>
          <w:p w:rsidR="000139BB" w:rsidRPr="000139BB" w:rsidRDefault="000139BB" w:rsidP="000139BB">
            <w:pPr>
              <w:spacing w:after="200" w:line="276" w:lineRule="auto"/>
              <w:rPr>
                <w:rFonts w:eastAsia="Calibri"/>
                <w:sz w:val="22"/>
                <w:szCs w:val="22"/>
              </w:rPr>
            </w:pPr>
          </w:p>
        </w:tc>
        <w:tc>
          <w:tcPr>
            <w:tcW w:w="6521" w:type="dxa"/>
          </w:tcPr>
          <w:p w:rsidR="000139BB" w:rsidRPr="000139BB" w:rsidRDefault="000139BB" w:rsidP="000139BB">
            <w:pPr>
              <w:spacing w:after="200" w:line="276" w:lineRule="auto"/>
              <w:rPr>
                <w:rFonts w:eastAsia="Calibri"/>
                <w:sz w:val="22"/>
                <w:szCs w:val="22"/>
              </w:rPr>
            </w:pPr>
          </w:p>
        </w:tc>
        <w:tc>
          <w:tcPr>
            <w:tcW w:w="2268" w:type="dxa"/>
          </w:tcPr>
          <w:p w:rsidR="000139BB" w:rsidRPr="000139BB" w:rsidRDefault="000139BB" w:rsidP="000139BB">
            <w:pPr>
              <w:spacing w:after="200" w:line="276" w:lineRule="auto"/>
              <w:rPr>
                <w:rFonts w:eastAsia="Calibri"/>
                <w:sz w:val="22"/>
                <w:szCs w:val="22"/>
              </w:rPr>
            </w:pPr>
          </w:p>
        </w:tc>
      </w:tr>
    </w:tbl>
    <w:p w:rsidR="000139BB" w:rsidRPr="000139BB" w:rsidRDefault="000139BB" w:rsidP="000139BB">
      <w:pPr>
        <w:spacing w:after="200" w:line="276" w:lineRule="auto"/>
        <w:rPr>
          <w:rFonts w:eastAsia="Calibri"/>
          <w:b/>
          <w:sz w:val="22"/>
          <w:szCs w:val="22"/>
        </w:rPr>
      </w:pPr>
      <w:r w:rsidRPr="000139BB">
        <w:rPr>
          <w:rFonts w:eastAsia="Calibri"/>
          <w:b/>
          <w:sz w:val="22"/>
          <w:szCs w:val="22"/>
        </w:rPr>
        <w:t xml:space="preserve">Person Specification dated </w:t>
      </w:r>
      <w:r w:rsidR="001073B4">
        <w:rPr>
          <w:rFonts w:eastAsia="Calibri"/>
          <w:b/>
          <w:sz w:val="22"/>
          <w:szCs w:val="22"/>
        </w:rPr>
        <w:t xml:space="preserve">April </w:t>
      </w:r>
      <w:r w:rsidRPr="000139BB">
        <w:rPr>
          <w:rFonts w:eastAsia="Calibri"/>
          <w:b/>
          <w:sz w:val="22"/>
          <w:szCs w:val="22"/>
        </w:rPr>
        <w:t>2018</w:t>
      </w: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rFonts w:eastAsia="Calibri"/>
          <w:b/>
          <w:sz w:val="22"/>
          <w:szCs w:val="22"/>
        </w:rPr>
      </w:pPr>
    </w:p>
    <w:p w:rsidR="000139BB" w:rsidRPr="000139BB" w:rsidRDefault="000139BB" w:rsidP="000139BB">
      <w:pPr>
        <w:spacing w:after="200" w:line="276" w:lineRule="auto"/>
        <w:rPr>
          <w:b/>
          <w:sz w:val="22"/>
          <w:szCs w:val="22"/>
          <w:lang w:eastAsia="en-GB"/>
        </w:rPr>
        <w:sectPr w:rsidR="000139BB" w:rsidRPr="000139BB" w:rsidSect="00D86AF2">
          <w:pgSz w:w="16838" w:h="11906" w:orient="landscape"/>
          <w:pgMar w:top="1440" w:right="851" w:bottom="1440" w:left="851" w:header="709" w:footer="709" w:gutter="0"/>
          <w:cols w:space="708"/>
          <w:docGrid w:linePitch="360"/>
        </w:sectPr>
      </w:pPr>
    </w:p>
    <w:p w:rsidR="000139BB" w:rsidRPr="000139BB" w:rsidRDefault="000139BB" w:rsidP="000139BB">
      <w:pPr>
        <w:spacing w:after="120"/>
        <w:jc w:val="center"/>
        <w:rPr>
          <w:sz w:val="22"/>
          <w:szCs w:val="22"/>
        </w:rPr>
      </w:pPr>
      <w:r w:rsidRPr="000139BB">
        <w:rPr>
          <w:b/>
          <w:sz w:val="22"/>
          <w:szCs w:val="22"/>
        </w:rPr>
        <w:lastRenderedPageBreak/>
        <w:t>Conditions of Service</w:t>
      </w:r>
    </w:p>
    <w:p w:rsidR="000139BB" w:rsidRPr="000139BB" w:rsidRDefault="000139BB" w:rsidP="000139BB">
      <w:pPr>
        <w:keepNext/>
        <w:outlineLvl w:val="0"/>
        <w:rPr>
          <w:b/>
          <w:sz w:val="22"/>
          <w:szCs w:val="22"/>
          <w:lang w:val="en-US"/>
        </w:rPr>
      </w:pPr>
      <w:r w:rsidRPr="000139BB">
        <w:rPr>
          <w:b/>
          <w:sz w:val="22"/>
          <w:szCs w:val="22"/>
          <w:lang w:val="en-US"/>
        </w:rPr>
        <w:t>General</w:t>
      </w:r>
    </w:p>
    <w:p w:rsidR="000139BB" w:rsidRPr="000139BB" w:rsidRDefault="000139BB" w:rsidP="000139BB">
      <w:pPr>
        <w:jc w:val="both"/>
        <w:rPr>
          <w:sz w:val="22"/>
          <w:szCs w:val="22"/>
        </w:rPr>
      </w:pPr>
      <w:r w:rsidRPr="000139BB">
        <w:rPr>
          <w:sz w:val="22"/>
          <w:szCs w:val="22"/>
        </w:rPr>
        <w:t>Conditions of service will vary from service to service. However, there are some general points to cover.</w:t>
      </w:r>
    </w:p>
    <w:p w:rsidR="000139BB" w:rsidRPr="000139BB" w:rsidRDefault="000139BB" w:rsidP="000139BB">
      <w:pPr>
        <w:jc w:val="both"/>
        <w:rPr>
          <w:sz w:val="22"/>
          <w:szCs w:val="22"/>
        </w:rPr>
      </w:pPr>
    </w:p>
    <w:p w:rsidR="000139BB" w:rsidRPr="000139BB" w:rsidRDefault="000139BB" w:rsidP="000139BB">
      <w:pPr>
        <w:jc w:val="both"/>
        <w:rPr>
          <w:sz w:val="22"/>
          <w:szCs w:val="22"/>
        </w:rPr>
      </w:pPr>
      <w:r w:rsidRPr="000139BB">
        <w:rPr>
          <w:sz w:val="22"/>
          <w:szCs w:val="22"/>
        </w:rPr>
        <w:t>Conditions of service generally are those contained in the appropriate National Joint Council Schemes but have been supplemented in a number of areas by locally agreed conditions. The relevant Handbooks are available for reference in all departments.</w:t>
      </w:r>
    </w:p>
    <w:p w:rsidR="000139BB" w:rsidRPr="000139BB" w:rsidRDefault="000139BB" w:rsidP="000139BB">
      <w:pPr>
        <w:jc w:val="both"/>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t>Office Hours</w:t>
      </w:r>
    </w:p>
    <w:p w:rsidR="000139BB" w:rsidRPr="000139BB" w:rsidRDefault="000139BB" w:rsidP="000139BB">
      <w:pPr>
        <w:jc w:val="both"/>
        <w:rPr>
          <w:sz w:val="22"/>
          <w:szCs w:val="22"/>
        </w:rPr>
      </w:pPr>
      <w:r w:rsidRPr="000139BB">
        <w:rPr>
          <w:sz w:val="22"/>
          <w:szCs w:val="22"/>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0139BB" w:rsidRPr="000139BB" w:rsidRDefault="000139BB" w:rsidP="000139BB">
      <w:pPr>
        <w:jc w:val="both"/>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t>Annual Leave</w:t>
      </w:r>
    </w:p>
    <w:p w:rsidR="000139BB" w:rsidRPr="000139BB" w:rsidRDefault="000139BB" w:rsidP="000139BB">
      <w:pPr>
        <w:jc w:val="both"/>
        <w:rPr>
          <w:sz w:val="22"/>
          <w:szCs w:val="22"/>
        </w:rPr>
      </w:pPr>
      <w:r w:rsidRPr="000139BB">
        <w:rPr>
          <w:sz w:val="22"/>
          <w:szCs w:val="22"/>
        </w:rPr>
        <w:t xml:space="preserve">The basic annual leave entitlement is 26 days plus 8 public holidays. Employees with 5 years continuous service receive 31 days annual leave. </w:t>
      </w:r>
    </w:p>
    <w:p w:rsidR="000139BB" w:rsidRPr="000139BB" w:rsidRDefault="000139BB" w:rsidP="000139BB">
      <w:pPr>
        <w:jc w:val="both"/>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t>Sick Pay</w:t>
      </w:r>
    </w:p>
    <w:p w:rsidR="000139BB" w:rsidRPr="000139BB" w:rsidRDefault="000139BB" w:rsidP="000139BB">
      <w:pPr>
        <w:jc w:val="both"/>
        <w:rPr>
          <w:sz w:val="22"/>
          <w:szCs w:val="22"/>
        </w:rPr>
      </w:pPr>
      <w:r w:rsidRPr="000139BB">
        <w:rPr>
          <w:sz w:val="22"/>
          <w:szCs w:val="22"/>
        </w:rPr>
        <w:t xml:space="preserve">Most employees are covered by the provisions of the nationally agreed sick pay schemes which allow periods of absence on half pay and full pay according to length of service. </w:t>
      </w:r>
    </w:p>
    <w:p w:rsidR="000139BB" w:rsidRPr="000139BB" w:rsidRDefault="000139BB" w:rsidP="000139BB">
      <w:pPr>
        <w:keepNext/>
        <w:jc w:val="both"/>
        <w:outlineLvl w:val="1"/>
        <w:rPr>
          <w:sz w:val="22"/>
          <w:szCs w:val="22"/>
          <w:lang w:val="en-US"/>
        </w:rPr>
      </w:pPr>
    </w:p>
    <w:p w:rsidR="000139BB" w:rsidRPr="000139BB" w:rsidRDefault="000139BB" w:rsidP="000139BB">
      <w:pPr>
        <w:keepNext/>
        <w:jc w:val="both"/>
        <w:outlineLvl w:val="1"/>
        <w:rPr>
          <w:b/>
          <w:sz w:val="22"/>
          <w:szCs w:val="22"/>
          <w:lang w:val="en-US"/>
        </w:rPr>
      </w:pPr>
      <w:r w:rsidRPr="000139BB">
        <w:rPr>
          <w:b/>
          <w:sz w:val="22"/>
          <w:szCs w:val="22"/>
          <w:lang w:val="en-US"/>
        </w:rPr>
        <w:t>Pension</w:t>
      </w:r>
    </w:p>
    <w:p w:rsidR="000139BB" w:rsidRPr="000139BB" w:rsidRDefault="000139BB" w:rsidP="000139BB">
      <w:pPr>
        <w:jc w:val="both"/>
        <w:rPr>
          <w:sz w:val="22"/>
          <w:szCs w:val="22"/>
        </w:rPr>
      </w:pPr>
      <w:r w:rsidRPr="000139BB">
        <w:rPr>
          <w:sz w:val="22"/>
          <w:szCs w:val="22"/>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0139BB" w:rsidRPr="000139BB" w:rsidRDefault="000139BB" w:rsidP="000139BB">
      <w:pPr>
        <w:jc w:val="both"/>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t>Medical Examination</w:t>
      </w:r>
    </w:p>
    <w:p w:rsidR="000139BB" w:rsidRPr="000139BB" w:rsidRDefault="000139BB" w:rsidP="000139BB">
      <w:pPr>
        <w:jc w:val="both"/>
        <w:rPr>
          <w:sz w:val="22"/>
          <w:szCs w:val="22"/>
        </w:rPr>
      </w:pPr>
      <w:r w:rsidRPr="000139BB">
        <w:rPr>
          <w:sz w:val="22"/>
          <w:szCs w:val="22"/>
        </w:rPr>
        <w:t>Before commencing your employment, you will need to complete a medical questionnaire and may be subject to a medical examination.</w:t>
      </w:r>
    </w:p>
    <w:p w:rsidR="000139BB" w:rsidRPr="000139BB" w:rsidRDefault="000139BB" w:rsidP="000139BB">
      <w:pPr>
        <w:jc w:val="both"/>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t>Probation</w:t>
      </w:r>
    </w:p>
    <w:p w:rsidR="000139BB" w:rsidRPr="000139BB" w:rsidRDefault="000139BB" w:rsidP="000139BB">
      <w:pPr>
        <w:jc w:val="both"/>
        <w:rPr>
          <w:sz w:val="22"/>
          <w:szCs w:val="22"/>
        </w:rPr>
      </w:pPr>
      <w:r w:rsidRPr="000139BB">
        <w:rPr>
          <w:sz w:val="22"/>
          <w:szCs w:val="22"/>
        </w:rPr>
        <w:t>New entrants to Local Government will be required to complete a six month probationary period.</w:t>
      </w:r>
    </w:p>
    <w:p w:rsidR="000139BB" w:rsidRPr="000139BB" w:rsidRDefault="000139BB" w:rsidP="000139BB">
      <w:pPr>
        <w:jc w:val="both"/>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t>Equal Opportunities</w:t>
      </w:r>
    </w:p>
    <w:p w:rsidR="000139BB" w:rsidRPr="000139BB" w:rsidRDefault="000139BB" w:rsidP="000139BB">
      <w:pPr>
        <w:jc w:val="both"/>
        <w:rPr>
          <w:sz w:val="22"/>
          <w:szCs w:val="22"/>
        </w:rPr>
      </w:pPr>
      <w:r w:rsidRPr="000139BB">
        <w:rPr>
          <w:sz w:val="22"/>
          <w:szCs w:val="22"/>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0139BB" w:rsidRPr="000139BB" w:rsidRDefault="000139BB" w:rsidP="000139BB">
      <w:pPr>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t>Job Sharing</w:t>
      </w:r>
    </w:p>
    <w:p w:rsidR="000139BB" w:rsidRPr="000139BB" w:rsidRDefault="000139BB" w:rsidP="000139BB">
      <w:pPr>
        <w:jc w:val="both"/>
        <w:rPr>
          <w:sz w:val="22"/>
          <w:szCs w:val="22"/>
        </w:rPr>
      </w:pPr>
      <w:r w:rsidRPr="000139BB">
        <w:rPr>
          <w:sz w:val="22"/>
          <w:szCs w:val="22"/>
        </w:rPr>
        <w:t>A voluntary Job Sharing Scheme is in operation. Applications to job share are welcome and there is no requirement for you to apply with a partner.</w:t>
      </w:r>
    </w:p>
    <w:p w:rsidR="000139BB" w:rsidRPr="000139BB" w:rsidRDefault="000139BB" w:rsidP="000139BB">
      <w:pPr>
        <w:jc w:val="both"/>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t>Payment of Salaries</w:t>
      </w:r>
    </w:p>
    <w:p w:rsidR="000139BB" w:rsidRPr="000139BB" w:rsidRDefault="000139BB" w:rsidP="000139BB">
      <w:pPr>
        <w:jc w:val="both"/>
        <w:rPr>
          <w:sz w:val="22"/>
          <w:szCs w:val="22"/>
        </w:rPr>
      </w:pPr>
      <w:r w:rsidRPr="000139BB">
        <w:rPr>
          <w:sz w:val="22"/>
          <w:szCs w:val="22"/>
        </w:rPr>
        <w:t>Salaries are paid monthly on the last working day of the month. All payments are made by credit transfer direct to a nominated bank or building society.</w:t>
      </w:r>
    </w:p>
    <w:p w:rsidR="000139BB" w:rsidRPr="000139BB" w:rsidRDefault="000139BB" w:rsidP="000139BB">
      <w:pPr>
        <w:jc w:val="both"/>
        <w:rPr>
          <w:sz w:val="22"/>
          <w:szCs w:val="22"/>
        </w:rPr>
      </w:pPr>
    </w:p>
    <w:p w:rsidR="000139BB" w:rsidRPr="000139BB" w:rsidRDefault="000139BB" w:rsidP="000139BB">
      <w:pPr>
        <w:keepNext/>
        <w:jc w:val="both"/>
        <w:outlineLvl w:val="1"/>
        <w:rPr>
          <w:b/>
          <w:sz w:val="22"/>
          <w:szCs w:val="22"/>
          <w:lang w:val="en-US"/>
        </w:rPr>
      </w:pPr>
      <w:r w:rsidRPr="000139BB">
        <w:rPr>
          <w:b/>
          <w:sz w:val="22"/>
          <w:szCs w:val="22"/>
          <w:lang w:val="en-US"/>
        </w:rPr>
        <w:lastRenderedPageBreak/>
        <w:t>Smoking Policy</w:t>
      </w:r>
    </w:p>
    <w:p w:rsidR="000139BB" w:rsidRPr="000139BB" w:rsidRDefault="000139BB" w:rsidP="000139BB">
      <w:pPr>
        <w:jc w:val="both"/>
        <w:rPr>
          <w:sz w:val="22"/>
          <w:szCs w:val="22"/>
        </w:rPr>
      </w:pPr>
      <w:r w:rsidRPr="000139BB">
        <w:rPr>
          <w:sz w:val="22"/>
          <w:szCs w:val="22"/>
        </w:rPr>
        <w:t>The Council operates a No Smoking Policy.</w:t>
      </w:r>
    </w:p>
    <w:p w:rsidR="000139BB" w:rsidRPr="000139BB" w:rsidRDefault="000139BB" w:rsidP="000139BB">
      <w:pPr>
        <w:jc w:val="both"/>
        <w:rPr>
          <w:sz w:val="22"/>
          <w:szCs w:val="22"/>
        </w:rPr>
      </w:pPr>
    </w:p>
    <w:p w:rsidR="000139BB" w:rsidRPr="000139BB" w:rsidRDefault="000139BB" w:rsidP="000139BB">
      <w:pPr>
        <w:keepNext/>
        <w:jc w:val="both"/>
        <w:outlineLvl w:val="1"/>
        <w:rPr>
          <w:b/>
          <w:bCs/>
          <w:kern w:val="16"/>
          <w:sz w:val="22"/>
          <w:szCs w:val="22"/>
        </w:rPr>
      </w:pPr>
      <w:r w:rsidRPr="000139BB">
        <w:rPr>
          <w:b/>
          <w:bCs/>
          <w:kern w:val="16"/>
          <w:sz w:val="22"/>
          <w:szCs w:val="22"/>
        </w:rPr>
        <w:t>Politically Restricted Posts</w:t>
      </w:r>
    </w:p>
    <w:p w:rsidR="000139BB" w:rsidRPr="000139BB" w:rsidRDefault="000139BB" w:rsidP="000139BB">
      <w:pPr>
        <w:jc w:val="both"/>
        <w:rPr>
          <w:sz w:val="22"/>
          <w:szCs w:val="22"/>
          <w:lang w:eastAsia="en-GB"/>
        </w:rPr>
      </w:pPr>
      <w:r w:rsidRPr="000139BB">
        <w:rPr>
          <w:sz w:val="22"/>
          <w:szCs w:val="22"/>
          <w:lang w:eastAsia="en-GB"/>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0139BB" w:rsidRPr="000139BB" w:rsidRDefault="000139BB" w:rsidP="000139BB">
      <w:pPr>
        <w:jc w:val="both"/>
        <w:rPr>
          <w:kern w:val="16"/>
          <w:sz w:val="22"/>
          <w:szCs w:val="22"/>
        </w:rPr>
      </w:pPr>
    </w:p>
    <w:p w:rsidR="000139BB" w:rsidRPr="000139BB" w:rsidRDefault="000139BB" w:rsidP="000139BB">
      <w:pPr>
        <w:jc w:val="both"/>
        <w:rPr>
          <w:b/>
          <w:bCs/>
          <w:kern w:val="16"/>
          <w:sz w:val="22"/>
          <w:szCs w:val="22"/>
        </w:rPr>
      </w:pPr>
      <w:r w:rsidRPr="000139BB">
        <w:rPr>
          <w:b/>
          <w:bCs/>
          <w:kern w:val="16"/>
          <w:sz w:val="22"/>
          <w:szCs w:val="22"/>
        </w:rPr>
        <w:t>Rehabilitation of Offenders Act 1974</w:t>
      </w:r>
    </w:p>
    <w:p w:rsidR="000139BB" w:rsidRPr="000139BB" w:rsidRDefault="000139BB" w:rsidP="000139BB">
      <w:pPr>
        <w:jc w:val="both"/>
        <w:rPr>
          <w:sz w:val="22"/>
          <w:szCs w:val="22"/>
          <w:u w:val="single"/>
        </w:rPr>
      </w:pPr>
      <w:r w:rsidRPr="000139BB">
        <w:rPr>
          <w:kern w:val="16"/>
          <w:sz w:val="22"/>
          <w:szCs w:val="22"/>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0139BB" w:rsidRPr="000139BB" w:rsidRDefault="000139BB" w:rsidP="000139BB">
      <w:pPr>
        <w:spacing w:after="200" w:line="276" w:lineRule="auto"/>
        <w:rPr>
          <w:b/>
          <w:sz w:val="22"/>
          <w:szCs w:val="22"/>
          <w:lang w:eastAsia="en-GB"/>
        </w:rPr>
      </w:pPr>
    </w:p>
    <w:p w:rsidR="000139BB" w:rsidRPr="000139BB" w:rsidRDefault="000139BB" w:rsidP="000139BB">
      <w:pPr>
        <w:spacing w:after="200" w:line="276" w:lineRule="auto"/>
        <w:rPr>
          <w:b/>
          <w:sz w:val="22"/>
          <w:szCs w:val="22"/>
          <w:lang w:eastAsia="en-GB"/>
        </w:rPr>
      </w:pPr>
    </w:p>
    <w:p w:rsidR="000139BB" w:rsidRPr="000139BB" w:rsidRDefault="000139BB" w:rsidP="000139BB">
      <w:pPr>
        <w:jc w:val="both"/>
        <w:rPr>
          <w:bCs/>
          <w:color w:val="000000"/>
          <w:sz w:val="22"/>
          <w:szCs w:val="22"/>
        </w:rPr>
      </w:pPr>
    </w:p>
    <w:sectPr w:rsidR="000139BB" w:rsidRPr="000139B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C9" w:rsidRDefault="003E51C9" w:rsidP="003E51C9">
      <w:r>
        <w:separator/>
      </w:r>
    </w:p>
  </w:endnote>
  <w:endnote w:type="continuationSeparator" w:id="0">
    <w:p w:rsidR="003E51C9" w:rsidRDefault="003E51C9" w:rsidP="003E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C9" w:rsidRDefault="003E51C9" w:rsidP="003E51C9">
      <w:r>
        <w:separator/>
      </w:r>
    </w:p>
  </w:footnote>
  <w:footnote w:type="continuationSeparator" w:id="0">
    <w:p w:rsidR="003E51C9" w:rsidRDefault="003E51C9" w:rsidP="003E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BB" w:rsidRDefault="000139BB">
    <w:pPr>
      <w:pStyle w:val="Header"/>
    </w:pPr>
    <w:r>
      <w:rPr>
        <w:noProof/>
        <w:lang w:eastAsia="en-GB"/>
      </w:rPr>
      <mc:AlternateContent>
        <mc:Choice Requires="wps">
          <w:drawing>
            <wp:anchor distT="0" distB="0" distL="114300" distR="114300" simplePos="0" relativeHeight="251671552" behindDoc="0" locked="0" layoutInCell="0" allowOverlap="1" wp14:anchorId="3358FBAF" wp14:editId="77BC2FAE">
              <wp:simplePos x="0" y="0"/>
              <wp:positionH relativeFrom="page">
                <wp:align>left</wp:align>
              </wp:positionH>
              <wp:positionV relativeFrom="page">
                <wp:align>top</wp:align>
              </wp:positionV>
              <wp:extent cx="7772400" cy="273050"/>
              <wp:effectExtent l="0" t="0" r="0" b="12700"/>
              <wp:wrapNone/>
              <wp:docPr id="4" name="MSIPCMd8524791b21098ff79f88da3" descr="{&quot;HashCode&quot;:1587317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0139BB" w:rsidRPr="00AC03EE" w:rsidRDefault="00AC03EE" w:rsidP="00AC03EE">
                          <w:pPr>
                            <w:rPr>
                              <w:rFonts w:ascii="Calibri" w:hAnsi="Calibri" w:cs="Calibri"/>
                              <w:color w:val="000000"/>
                            </w:rPr>
                          </w:pPr>
                          <w:r w:rsidRPr="00AC03EE">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358FBAF" id="_x0000_t202" coordsize="21600,21600" o:spt="202" path="m,l,21600r21600,l21600,xe">
              <v:stroke joinstyle="miter"/>
              <v:path gradientshapeok="t" o:connecttype="rect"/>
            </v:shapetype>
            <v:shape id="MSIPCMd8524791b21098ff79f88da3" o:spid="_x0000_s1026" type="#_x0000_t202" alt="{&quot;HashCode&quot;:1587317415,&quot;Height&quot;:9999999.0,&quot;Width&quot;:9999999.0,&quot;Placement&quot;:&quot;Header&quot;,&quot;Index&quot;:&quot;Primary&quot;,&quot;Section&quot;:1,&quot;Top&quot;:0.0,&quot;Left&quot;:0.0}" style="position:absolute;margin-left:0;margin-top:0;width:612pt;height:21.5pt;z-index:25167155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" o:allowincell="f" filled="f" stroked="f" strokeweight=".5pt">
              <v:textbox inset="20pt,0,,0">
                <w:txbxContent>
                  <w:p w:rsidR="000139BB" w:rsidRPr="00AC03EE" w:rsidRDefault="00AC03EE" w:rsidP="00AC03EE">
                    <w:pPr>
                      <w:rPr>
                        <w:rFonts w:ascii="Calibri" w:hAnsi="Calibri" w:cs="Calibri"/>
                        <w:color w:val="000000"/>
                      </w:rPr>
                    </w:pPr>
                    <w:r w:rsidRPr="00AC03EE">
                      <w:rPr>
                        <w:rFonts w:ascii="Calibri" w:hAnsi="Calibri" w:cs="Calibri"/>
                        <w:color w:val="000000"/>
                      </w:rPr>
                      <w:t>This document was classified as: 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B4" w:rsidRDefault="00F326D0">
    <w:pPr>
      <w:pStyle w:val="Header"/>
    </w:pPr>
    <w:r>
      <w:rPr>
        <w:noProof/>
        <w:lang w:eastAsia="en-GB"/>
      </w:rPr>
      <mc:AlternateContent>
        <mc:Choice Requires="wps">
          <w:drawing>
            <wp:anchor distT="0" distB="0" distL="114300" distR="114300" simplePos="0" relativeHeight="251672576" behindDoc="0" locked="0" layoutInCell="0" allowOverlap="1">
              <wp:simplePos x="0" y="0"/>
              <wp:positionH relativeFrom="page">
                <wp:align>left</wp:align>
              </wp:positionH>
              <wp:positionV relativeFrom="page">
                <wp:align>top</wp:align>
              </wp:positionV>
              <wp:extent cx="7772400" cy="273050"/>
              <wp:effectExtent l="0" t="0" r="0" b="12700"/>
              <wp:wrapNone/>
              <wp:docPr id="6" name="MSIPCM529440c7adc010c9d3e9f70e" descr="{&quot;HashCode&quot;:1587317415,&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26D0" w:rsidRPr="00AC03EE" w:rsidRDefault="00AC03EE" w:rsidP="00AC03EE">
                          <w:pPr>
                            <w:rPr>
                              <w:rFonts w:ascii="Calibri" w:hAnsi="Calibri" w:cs="Calibri"/>
                              <w:color w:val="000000"/>
                            </w:rPr>
                          </w:pPr>
                          <w:r w:rsidRPr="00AC03EE">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9440c7adc010c9d3e9f70e" o:spid="_x0000_s1027" type="#_x0000_t202" alt="{&quot;HashCode&quot;:1587317415,&quot;Height&quot;:9999999.0,&quot;Width&quot;:9999999.0,&quot;Placement&quot;:&quot;Header&quot;,&quot;Index&quot;:&quot;Primary&quot;,&quot;Section&quot;:3,&quot;Top&quot;:0.0,&quot;Left&quot;:0.0}" style="position:absolute;margin-left:0;margin-top:0;width:612pt;height:21.5pt;z-index:251672576;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" o:allowincell="f" filled="f" stroked="f" strokeweight=".5pt">
              <v:textbox inset="20pt,0,,0">
                <w:txbxContent>
                  <w:p w:rsidR="00F326D0" w:rsidRPr="00AC03EE" w:rsidRDefault="00AC03EE" w:rsidP="00AC03EE">
                    <w:pPr>
                      <w:rPr>
                        <w:rFonts w:ascii="Calibri" w:hAnsi="Calibri" w:cs="Calibri"/>
                        <w:color w:val="000000"/>
                      </w:rPr>
                    </w:pPr>
                    <w:r w:rsidRPr="00AC03EE">
                      <w:rPr>
                        <w:rFonts w:ascii="Calibri" w:hAnsi="Calibri" w:cs="Calibri"/>
                        <w:color w:val="000000"/>
                      </w:rPr>
                      <w:t>This document was classified as: 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4"/>
    <w:rsid w:val="000139BB"/>
    <w:rsid w:val="0009699B"/>
    <w:rsid w:val="000F68B4"/>
    <w:rsid w:val="001073B4"/>
    <w:rsid w:val="00141F61"/>
    <w:rsid w:val="002B1954"/>
    <w:rsid w:val="003E51C9"/>
    <w:rsid w:val="0047529F"/>
    <w:rsid w:val="00997158"/>
    <w:rsid w:val="00AC03EE"/>
    <w:rsid w:val="00F326D0"/>
    <w:rsid w:val="00F83A35"/>
    <w:rsid w:val="00FE65B3"/>
    <w:rsid w:val="00FF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094FCDA-88D8-4943-A292-111E8F49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54"/>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2B1954"/>
    <w:pPr>
      <w:keepNext/>
      <w:outlineLvl w:val="0"/>
    </w:pPr>
    <w:rPr>
      <w:rFonts w:ascii="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954"/>
    <w:rPr>
      <w:rFonts w:ascii="Times New Roman" w:eastAsia="Times New Roman" w:hAnsi="Times New Roman" w:cs="Times New Roman"/>
      <w:b/>
      <w:sz w:val="24"/>
      <w:szCs w:val="20"/>
      <w:lang w:val="en-US"/>
    </w:rPr>
  </w:style>
  <w:style w:type="paragraph" w:styleId="BodyText">
    <w:name w:val="Body Text"/>
    <w:basedOn w:val="Normal"/>
    <w:link w:val="BodyTextChar"/>
    <w:rsid w:val="002B1954"/>
    <w:pPr>
      <w:jc w:val="both"/>
    </w:pPr>
  </w:style>
  <w:style w:type="character" w:customStyle="1" w:styleId="BodyTextChar">
    <w:name w:val="Body Text Char"/>
    <w:basedOn w:val="DefaultParagraphFont"/>
    <w:link w:val="BodyText"/>
    <w:rsid w:val="002B1954"/>
    <w:rPr>
      <w:rFonts w:ascii="Arial" w:eastAsia="Times New Roman" w:hAnsi="Arial" w:cs="Arial"/>
      <w:sz w:val="20"/>
      <w:szCs w:val="24"/>
    </w:rPr>
  </w:style>
  <w:style w:type="character" w:styleId="Hyperlink">
    <w:name w:val="Hyperlink"/>
    <w:uiPriority w:val="99"/>
    <w:rsid w:val="002B1954"/>
    <w:rPr>
      <w:color w:val="0000FF"/>
      <w:u w:val="single"/>
    </w:rPr>
  </w:style>
  <w:style w:type="paragraph" w:styleId="Header">
    <w:name w:val="header"/>
    <w:basedOn w:val="Normal"/>
    <w:link w:val="HeaderChar"/>
    <w:uiPriority w:val="99"/>
    <w:unhideWhenUsed/>
    <w:rsid w:val="000F68B4"/>
    <w:pPr>
      <w:tabs>
        <w:tab w:val="center" w:pos="4513"/>
        <w:tab w:val="right" w:pos="9026"/>
      </w:tabs>
    </w:pPr>
  </w:style>
  <w:style w:type="character" w:customStyle="1" w:styleId="HeaderChar">
    <w:name w:val="Header Char"/>
    <w:basedOn w:val="DefaultParagraphFont"/>
    <w:link w:val="Header"/>
    <w:uiPriority w:val="99"/>
    <w:rsid w:val="000F68B4"/>
    <w:rPr>
      <w:rFonts w:ascii="Arial" w:eastAsia="Times New Roman" w:hAnsi="Arial" w:cs="Arial"/>
      <w:sz w:val="20"/>
      <w:szCs w:val="24"/>
    </w:rPr>
  </w:style>
  <w:style w:type="paragraph" w:styleId="Footer">
    <w:name w:val="footer"/>
    <w:basedOn w:val="Normal"/>
    <w:link w:val="FooterChar"/>
    <w:uiPriority w:val="99"/>
    <w:unhideWhenUsed/>
    <w:rsid w:val="000F68B4"/>
    <w:pPr>
      <w:tabs>
        <w:tab w:val="center" w:pos="4513"/>
        <w:tab w:val="right" w:pos="9026"/>
      </w:tabs>
    </w:pPr>
  </w:style>
  <w:style w:type="character" w:customStyle="1" w:styleId="FooterChar">
    <w:name w:val="Footer Char"/>
    <w:basedOn w:val="DefaultParagraphFont"/>
    <w:link w:val="Footer"/>
    <w:uiPriority w:val="99"/>
    <w:rsid w:val="000F68B4"/>
    <w:rPr>
      <w:rFonts w:ascii="Arial" w:eastAsia="Times New Roman" w:hAnsi="Arial" w:cs="Arial"/>
      <w:sz w:val="20"/>
      <w:szCs w:val="24"/>
    </w:rPr>
  </w:style>
  <w:style w:type="table" w:customStyle="1" w:styleId="TableGrid1">
    <w:name w:val="Table Grid1"/>
    <w:basedOn w:val="TableNormal"/>
    <w:next w:val="TableGrid"/>
    <w:uiPriority w:val="59"/>
    <w:rsid w:val="0001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ckton.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 Vikki</dc:creator>
  <cp:keywords/>
  <dc:description/>
  <cp:lastModifiedBy>Georgia Quick</cp:lastModifiedBy>
  <cp:revision>2</cp:revision>
  <cp:lastPrinted>2019-06-26T09:22:00Z</cp:lastPrinted>
  <dcterms:created xsi:type="dcterms:W3CDTF">2019-06-28T10:28:00Z</dcterms:created>
  <dcterms:modified xsi:type="dcterms:W3CDTF">2019-06-28T10:28:00Z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Vikki.Pickering@stockton.gov.uk</vt:lpwstr>
  </property>
  <property fmtid="{D5CDD505-2E9C-101B-9397-08002B2CF9AE}" pid="5" name="MSIP_Label_b0959cb5-d6fa-43bd-af65-dd08ea55ea38_SetDate">
    <vt:lpwstr>2019-05-23T12:33:33.3007430Z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Extended_MSFT_Method">
    <vt:lpwstr>Manual</vt:lpwstr>
  </property>
  <property fmtid="{D5CDD505-2E9C-101B-9397-08002B2CF9AE}" pid="9" name="Sensitivity">
    <vt:lpwstr>OFFICIAL</vt:lpwstr>
  </property>
</Properties>
</file>