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5D6A7" w14:textId="77777777" w:rsidR="005E6D0A" w:rsidRPr="002076D8" w:rsidRDefault="005E6D0A" w:rsidP="005E6D0A">
      <w:pPr>
        <w:keepNext/>
        <w:jc w:val="center"/>
        <w:outlineLvl w:val="0"/>
        <w:rPr>
          <w:b/>
          <w:bCs/>
          <w:sz w:val="22"/>
          <w:szCs w:val="22"/>
        </w:rPr>
      </w:pPr>
      <w:r w:rsidRPr="002076D8">
        <w:rPr>
          <w:b/>
          <w:bCs/>
          <w:sz w:val="22"/>
          <w:szCs w:val="22"/>
        </w:rPr>
        <w:t>DARLINGTON BOROUGH COUNCIL</w:t>
      </w:r>
    </w:p>
    <w:p w14:paraId="10289F99" w14:textId="77777777" w:rsidR="005E6D0A" w:rsidRPr="002076D8" w:rsidRDefault="005E6D0A" w:rsidP="005E6D0A">
      <w:pPr>
        <w:jc w:val="center"/>
        <w:rPr>
          <w:b/>
          <w:sz w:val="22"/>
          <w:szCs w:val="22"/>
        </w:rPr>
      </w:pPr>
    </w:p>
    <w:p w14:paraId="017F60FD" w14:textId="77777777" w:rsidR="005E6D0A" w:rsidRPr="002076D8" w:rsidRDefault="005E6D0A" w:rsidP="005E6D0A">
      <w:pPr>
        <w:jc w:val="center"/>
        <w:rPr>
          <w:b/>
          <w:sz w:val="22"/>
          <w:szCs w:val="22"/>
        </w:rPr>
      </w:pPr>
      <w:r w:rsidRPr="002076D8">
        <w:rPr>
          <w:b/>
          <w:sz w:val="22"/>
          <w:szCs w:val="22"/>
        </w:rPr>
        <w:t>CHILDREN AND ADULTS SERVICES</w:t>
      </w:r>
    </w:p>
    <w:p w14:paraId="0EB88A6D" w14:textId="77777777" w:rsidR="005E6D0A" w:rsidRPr="002076D8" w:rsidRDefault="005E6D0A" w:rsidP="005E6D0A">
      <w:pPr>
        <w:jc w:val="center"/>
        <w:rPr>
          <w:b/>
          <w:sz w:val="22"/>
          <w:szCs w:val="22"/>
        </w:rPr>
      </w:pPr>
    </w:p>
    <w:p w14:paraId="58A33A22" w14:textId="77777777" w:rsidR="005E6D0A" w:rsidRPr="002076D8" w:rsidRDefault="005E6D0A" w:rsidP="005E6D0A">
      <w:pPr>
        <w:jc w:val="center"/>
        <w:rPr>
          <w:b/>
          <w:sz w:val="22"/>
          <w:szCs w:val="22"/>
        </w:rPr>
      </w:pPr>
      <w:r w:rsidRPr="002076D8">
        <w:rPr>
          <w:b/>
          <w:sz w:val="22"/>
          <w:szCs w:val="22"/>
        </w:rPr>
        <w:t>JOB DESCRIPTION</w:t>
      </w:r>
    </w:p>
    <w:p w14:paraId="08FA1B16" w14:textId="77777777" w:rsidR="005E6D0A" w:rsidRPr="002076D8" w:rsidRDefault="005E6D0A" w:rsidP="005E6D0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5E6D0A" w:rsidRPr="002076D8" w14:paraId="6D5B7CE6" w14:textId="77777777" w:rsidTr="003E0D65">
        <w:tc>
          <w:tcPr>
            <w:tcW w:w="3402" w:type="dxa"/>
          </w:tcPr>
          <w:p w14:paraId="7DEDC5FF" w14:textId="77777777" w:rsidR="005E6D0A" w:rsidRPr="002076D8" w:rsidRDefault="005E6D0A" w:rsidP="003E0D65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76D8">
              <w:rPr>
                <w:b/>
                <w:sz w:val="22"/>
                <w:szCs w:val="22"/>
                <w:u w:val="single"/>
              </w:rPr>
              <w:t xml:space="preserve">POST TITLE : </w:t>
            </w:r>
            <w:r w:rsidRPr="002076D8">
              <w:rPr>
                <w:b/>
                <w:sz w:val="22"/>
                <w:szCs w:val="22"/>
              </w:rPr>
              <w:t xml:space="preserve"> </w:t>
            </w:r>
          </w:p>
          <w:p w14:paraId="25D1D1E2" w14:textId="77777777" w:rsidR="005E6D0A" w:rsidRPr="002076D8" w:rsidRDefault="005E6D0A" w:rsidP="003E0D65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hideMark/>
          </w:tcPr>
          <w:p w14:paraId="7D6D8385" w14:textId="77777777" w:rsidR="005E6D0A" w:rsidRPr="002076D8" w:rsidRDefault="00F51FA5" w:rsidP="002B145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Inclusion Lead</w:t>
            </w:r>
            <w:r w:rsidR="00C0010A">
              <w:rPr>
                <w:sz w:val="22"/>
                <w:szCs w:val="22"/>
              </w:rPr>
              <w:t xml:space="preserve"> Officer</w:t>
            </w:r>
            <w:r w:rsidR="005E6D0A" w:rsidRPr="002076D8">
              <w:rPr>
                <w:sz w:val="22"/>
                <w:szCs w:val="22"/>
              </w:rPr>
              <w:fldChar w:fldCharType="begin"/>
            </w:r>
            <w:r w:rsidR="005E6D0A" w:rsidRPr="002076D8">
              <w:rPr>
                <w:sz w:val="22"/>
                <w:szCs w:val="22"/>
              </w:rPr>
              <w:instrText xml:space="preserve">  </w:instrText>
            </w:r>
            <w:r w:rsidR="005E6D0A" w:rsidRPr="002076D8">
              <w:rPr>
                <w:sz w:val="22"/>
                <w:szCs w:val="22"/>
              </w:rPr>
              <w:fldChar w:fldCharType="end"/>
            </w:r>
          </w:p>
        </w:tc>
      </w:tr>
      <w:tr w:rsidR="005E6D0A" w:rsidRPr="002076D8" w14:paraId="371A6179" w14:textId="77777777" w:rsidTr="003E0D65">
        <w:tc>
          <w:tcPr>
            <w:tcW w:w="3402" w:type="dxa"/>
          </w:tcPr>
          <w:p w14:paraId="69D37FDC" w14:textId="77777777" w:rsidR="005E6D0A" w:rsidRPr="002076D8" w:rsidRDefault="005E6D0A" w:rsidP="003E0D65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2076D8">
              <w:rPr>
                <w:b/>
                <w:sz w:val="22"/>
                <w:szCs w:val="22"/>
                <w:u w:val="single"/>
              </w:rPr>
              <w:t>GRADE :</w:t>
            </w:r>
            <w:r w:rsidRPr="002076D8">
              <w:rPr>
                <w:b/>
                <w:sz w:val="22"/>
                <w:szCs w:val="22"/>
                <w:u w:val="single"/>
              </w:rPr>
              <w:br/>
            </w:r>
          </w:p>
          <w:p w14:paraId="71DD01F2" w14:textId="77777777" w:rsidR="005E6D0A" w:rsidRPr="002076D8" w:rsidRDefault="005E6D0A" w:rsidP="003E0D65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2076D8">
              <w:rPr>
                <w:b/>
                <w:sz w:val="22"/>
                <w:szCs w:val="22"/>
                <w:u w:val="single"/>
              </w:rPr>
              <w:t>JOB EVALUATION NO.</w:t>
            </w:r>
          </w:p>
          <w:p w14:paraId="46A097C0" w14:textId="77777777" w:rsidR="005E6D0A" w:rsidRPr="002076D8" w:rsidRDefault="005E6D0A" w:rsidP="003E0D65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19EA7DE3" w14:textId="138C0C79" w:rsidR="005E6D0A" w:rsidRPr="002076D8" w:rsidRDefault="00EF3B9C" w:rsidP="003E0D6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 11</w:t>
            </w:r>
          </w:p>
          <w:p w14:paraId="53EC3ED6" w14:textId="77777777" w:rsidR="005E6D0A" w:rsidRPr="002076D8" w:rsidRDefault="005E6D0A" w:rsidP="003E0D6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9337BA0" w14:textId="77777777" w:rsidR="005E6D0A" w:rsidRPr="002076D8" w:rsidRDefault="00EF3B9C" w:rsidP="003E0D6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E3473</w:t>
            </w:r>
            <w:r w:rsidR="005E6D0A" w:rsidRPr="002076D8">
              <w:rPr>
                <w:sz w:val="22"/>
                <w:szCs w:val="22"/>
              </w:rPr>
              <w:fldChar w:fldCharType="begin"/>
            </w:r>
            <w:r w:rsidR="005E6D0A" w:rsidRPr="002076D8">
              <w:rPr>
                <w:sz w:val="22"/>
                <w:szCs w:val="22"/>
              </w:rPr>
              <w:instrText xml:space="preserve">  </w:instrText>
            </w:r>
            <w:r w:rsidR="005E6D0A" w:rsidRPr="002076D8">
              <w:rPr>
                <w:sz w:val="22"/>
                <w:szCs w:val="22"/>
              </w:rPr>
              <w:fldChar w:fldCharType="end"/>
            </w:r>
          </w:p>
        </w:tc>
      </w:tr>
      <w:tr w:rsidR="005E6D0A" w:rsidRPr="002076D8" w14:paraId="37328D69" w14:textId="77777777" w:rsidTr="003E0D65">
        <w:tc>
          <w:tcPr>
            <w:tcW w:w="3402" w:type="dxa"/>
          </w:tcPr>
          <w:p w14:paraId="0A1A2937" w14:textId="77777777" w:rsidR="005E6D0A" w:rsidRPr="002076D8" w:rsidRDefault="005E6D0A" w:rsidP="003E0D65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2076D8">
              <w:rPr>
                <w:b/>
                <w:sz w:val="22"/>
                <w:szCs w:val="22"/>
                <w:u w:val="single"/>
              </w:rPr>
              <w:t>REPORTING RELATIONSHIP</w:t>
            </w:r>
          </w:p>
          <w:p w14:paraId="28ABD6AF" w14:textId="77777777" w:rsidR="005E6D0A" w:rsidRPr="002076D8" w:rsidRDefault="005E6D0A" w:rsidP="003E0D6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hideMark/>
          </w:tcPr>
          <w:p w14:paraId="6357B7C9" w14:textId="77777777" w:rsidR="005E6D0A" w:rsidRPr="002076D8" w:rsidRDefault="005E6D0A" w:rsidP="00905FC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</w:t>
            </w:r>
            <w:r w:rsidR="00905FC0">
              <w:rPr>
                <w:sz w:val="22"/>
                <w:szCs w:val="22"/>
              </w:rPr>
              <w:t>SEN</w:t>
            </w:r>
            <w:r>
              <w:rPr>
                <w:sz w:val="22"/>
                <w:szCs w:val="22"/>
              </w:rPr>
              <w:t xml:space="preserve"> and Inclusion</w:t>
            </w:r>
            <w:r w:rsidRPr="002076D8">
              <w:rPr>
                <w:sz w:val="22"/>
                <w:szCs w:val="22"/>
              </w:rPr>
              <w:t xml:space="preserve"> </w:t>
            </w:r>
            <w:r w:rsidRPr="002076D8">
              <w:rPr>
                <w:sz w:val="22"/>
                <w:szCs w:val="22"/>
              </w:rPr>
              <w:fldChar w:fldCharType="begin"/>
            </w:r>
            <w:r w:rsidRPr="002076D8">
              <w:rPr>
                <w:sz w:val="22"/>
                <w:szCs w:val="22"/>
              </w:rPr>
              <w:instrText xml:space="preserve">  </w:instrText>
            </w:r>
            <w:r w:rsidRPr="002076D8">
              <w:rPr>
                <w:sz w:val="22"/>
                <w:szCs w:val="22"/>
              </w:rPr>
              <w:fldChar w:fldCharType="end"/>
            </w:r>
          </w:p>
        </w:tc>
      </w:tr>
      <w:tr w:rsidR="005E6D0A" w:rsidRPr="002076D8" w14:paraId="3179679B" w14:textId="77777777" w:rsidTr="003E0D65">
        <w:tc>
          <w:tcPr>
            <w:tcW w:w="3402" w:type="dxa"/>
          </w:tcPr>
          <w:p w14:paraId="2967C47F" w14:textId="77777777" w:rsidR="005E6D0A" w:rsidRPr="002076D8" w:rsidRDefault="005E6D0A" w:rsidP="003E0D65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2076D8">
              <w:rPr>
                <w:b/>
                <w:sz w:val="22"/>
                <w:szCs w:val="22"/>
                <w:u w:val="single"/>
              </w:rPr>
              <w:t>JOB PURPOSE :</w:t>
            </w:r>
          </w:p>
          <w:p w14:paraId="0CE9FD54" w14:textId="77777777" w:rsidR="005E6D0A" w:rsidRPr="002076D8" w:rsidRDefault="005E6D0A" w:rsidP="003E0D65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hideMark/>
          </w:tcPr>
          <w:p w14:paraId="01D30D67" w14:textId="39075B06" w:rsidR="00F51FA5" w:rsidRDefault="00F51FA5" w:rsidP="00F71C03">
            <w:pPr>
              <w:rPr>
                <w:sz w:val="22"/>
                <w:szCs w:val="22"/>
              </w:rPr>
            </w:pPr>
            <w:r w:rsidRPr="004A7E6B">
              <w:rPr>
                <w:rFonts w:cs="Times New Roman"/>
                <w:sz w:val="22"/>
                <w:szCs w:val="22"/>
                <w:lang w:val="en-US" w:eastAsia="en-GB"/>
              </w:rPr>
              <w:t xml:space="preserve">To be </w:t>
            </w:r>
            <w:r w:rsidR="00EF3B9C" w:rsidRPr="004A7E6B">
              <w:rPr>
                <w:sz w:val="22"/>
                <w:szCs w:val="22"/>
                <w:lang w:eastAsia="en-GB"/>
              </w:rPr>
              <w:t>responsible for and to coordinate the identification, tracking</w:t>
            </w:r>
            <w:r w:rsidR="00EF3B9C" w:rsidRPr="004A7E6B">
              <w:rPr>
                <w:sz w:val="22"/>
                <w:szCs w:val="22"/>
              </w:rPr>
              <w:t xml:space="preserve"> and </w:t>
            </w:r>
            <w:r w:rsidR="00EF3B9C" w:rsidRPr="004A7E6B">
              <w:rPr>
                <w:sz w:val="22"/>
                <w:szCs w:val="22"/>
                <w:lang w:eastAsia="en-GB"/>
              </w:rPr>
              <w:t>monitoring</w:t>
            </w:r>
            <w:r w:rsidR="00EF3B9C" w:rsidRPr="004A7E6B">
              <w:rPr>
                <w:sz w:val="22"/>
                <w:szCs w:val="22"/>
              </w:rPr>
              <w:t xml:space="preserve"> of, as well as </w:t>
            </w:r>
            <w:r w:rsidR="00EF3B9C" w:rsidRPr="004A7E6B">
              <w:rPr>
                <w:sz w:val="22"/>
                <w:szCs w:val="22"/>
                <w:lang w:eastAsia="en-GB"/>
              </w:rPr>
              <w:t>developing, providing and maintaining effective and efficient protocols and systems</w:t>
            </w:r>
            <w:r w:rsidR="00EF3B9C" w:rsidRPr="004A7E6B">
              <w:rPr>
                <w:sz w:val="22"/>
                <w:szCs w:val="22"/>
              </w:rPr>
              <w:t xml:space="preserve"> for</w:t>
            </w:r>
            <w:r w:rsidR="0009212C">
              <w:rPr>
                <w:sz w:val="22"/>
                <w:szCs w:val="22"/>
                <w:lang w:eastAsia="en-GB"/>
              </w:rPr>
              <w:t xml:space="preserve"> </w:t>
            </w:r>
            <w:r w:rsidR="00EF3B9C" w:rsidRPr="004A7E6B">
              <w:rPr>
                <w:sz w:val="22"/>
                <w:szCs w:val="22"/>
                <w:lang w:eastAsia="en-GB"/>
              </w:rPr>
              <w:t>Children Missing Education, Elective Home Education Fair Access referrals, Pupil Placements, Managed Moves and those children in Alternative Provision as defined by the local authority</w:t>
            </w:r>
            <w:r w:rsidR="00EF3B9C" w:rsidRPr="004A7E6B">
              <w:rPr>
                <w:sz w:val="22"/>
                <w:szCs w:val="22"/>
              </w:rPr>
              <w:t xml:space="preserve">. </w:t>
            </w:r>
          </w:p>
          <w:p w14:paraId="1D36C445" w14:textId="77777777" w:rsidR="004A7E6B" w:rsidRPr="004A7E6B" w:rsidRDefault="004A7E6B" w:rsidP="00F71C03">
            <w:pPr>
              <w:rPr>
                <w:sz w:val="22"/>
                <w:szCs w:val="22"/>
              </w:rPr>
            </w:pPr>
          </w:p>
          <w:p w14:paraId="18B5E93C" w14:textId="77777777" w:rsidR="00F71C03" w:rsidRDefault="00F71C03" w:rsidP="00F71C03">
            <w:pPr>
              <w:rPr>
                <w:sz w:val="22"/>
                <w:szCs w:val="22"/>
              </w:rPr>
            </w:pPr>
            <w:r w:rsidRPr="00F71C03">
              <w:rPr>
                <w:sz w:val="22"/>
                <w:szCs w:val="22"/>
              </w:rPr>
              <w:t>To investigate and provide casework sup</w:t>
            </w:r>
            <w:r>
              <w:rPr>
                <w:sz w:val="22"/>
                <w:szCs w:val="22"/>
              </w:rPr>
              <w:t>port for pupils</w:t>
            </w:r>
            <w:r w:rsidRPr="00F71C03">
              <w:rPr>
                <w:sz w:val="22"/>
                <w:szCs w:val="22"/>
              </w:rPr>
              <w:t xml:space="preserve"> to the borough which meet </w:t>
            </w:r>
            <w:r>
              <w:rPr>
                <w:sz w:val="22"/>
                <w:szCs w:val="22"/>
              </w:rPr>
              <w:t>Vulnerable Pupil Panel</w:t>
            </w:r>
            <w:r w:rsidRPr="00F71C03">
              <w:rPr>
                <w:sz w:val="22"/>
                <w:szCs w:val="22"/>
              </w:rPr>
              <w:t xml:space="preserve"> thresholds, including children who are electively home educated, exclude</w:t>
            </w:r>
            <w:r>
              <w:rPr>
                <w:sz w:val="22"/>
                <w:szCs w:val="22"/>
              </w:rPr>
              <w:t>d</w:t>
            </w:r>
            <w:r w:rsidRPr="00F71C03">
              <w:rPr>
                <w:sz w:val="22"/>
                <w:szCs w:val="22"/>
              </w:rPr>
              <w:t xml:space="preserve"> or at risk of exclusion.</w:t>
            </w:r>
          </w:p>
          <w:p w14:paraId="15C15AD9" w14:textId="77777777" w:rsidR="00EF3B9C" w:rsidRPr="00F71C03" w:rsidRDefault="00EF3B9C" w:rsidP="00F71C03">
            <w:pPr>
              <w:rPr>
                <w:sz w:val="22"/>
                <w:szCs w:val="22"/>
              </w:rPr>
            </w:pPr>
          </w:p>
          <w:p w14:paraId="35C6FC37" w14:textId="77777777" w:rsidR="00EB07FE" w:rsidRDefault="00F71C03" w:rsidP="005E6D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C03">
              <w:rPr>
                <w:sz w:val="22"/>
                <w:szCs w:val="22"/>
              </w:rPr>
              <w:t>To provide initial contact support for all e</w:t>
            </w:r>
            <w:r>
              <w:rPr>
                <w:sz w:val="22"/>
                <w:szCs w:val="22"/>
              </w:rPr>
              <w:t>nquiries relating to the panel, signposting</w:t>
            </w:r>
            <w:r w:rsidRPr="00F71C03">
              <w:rPr>
                <w:sz w:val="22"/>
                <w:szCs w:val="22"/>
              </w:rPr>
              <w:t>, pape</w:t>
            </w:r>
            <w:r>
              <w:rPr>
                <w:sz w:val="22"/>
                <w:szCs w:val="22"/>
              </w:rPr>
              <w:t xml:space="preserve">rwork and key staff </w:t>
            </w:r>
            <w:r w:rsidRPr="00F71C03">
              <w:rPr>
                <w:sz w:val="22"/>
                <w:szCs w:val="22"/>
              </w:rPr>
              <w:t>and liaising with officers</w:t>
            </w:r>
            <w:r>
              <w:rPr>
                <w:sz w:val="22"/>
                <w:szCs w:val="22"/>
              </w:rPr>
              <w:t xml:space="preserve"> within Education and Inclusion</w:t>
            </w:r>
            <w:r w:rsidRPr="00F71C03">
              <w:rPr>
                <w:sz w:val="22"/>
                <w:szCs w:val="22"/>
              </w:rPr>
              <w:t>, referrers, parents/carers, Head</w:t>
            </w:r>
            <w:r w:rsidR="00EF3B9C">
              <w:rPr>
                <w:sz w:val="22"/>
                <w:szCs w:val="22"/>
              </w:rPr>
              <w:t xml:space="preserve"> </w:t>
            </w:r>
            <w:r w:rsidRPr="00F71C03">
              <w:rPr>
                <w:sz w:val="22"/>
                <w:szCs w:val="22"/>
              </w:rPr>
              <w:t>teachers and school staff on all cases.</w:t>
            </w:r>
            <w:r w:rsidRPr="00F71C03">
              <w:rPr>
                <w:sz w:val="22"/>
                <w:szCs w:val="22"/>
                <w:lang w:val="en-US" w:eastAsia="en-GB"/>
              </w:rPr>
              <w:t xml:space="preserve"> </w:t>
            </w:r>
            <w:r w:rsidRPr="00F71C03">
              <w:rPr>
                <w:sz w:val="22"/>
                <w:szCs w:val="22"/>
                <w:lang w:val="en-US"/>
              </w:rPr>
              <w:t>To undertake casework and present individua</w:t>
            </w:r>
            <w:r>
              <w:rPr>
                <w:sz w:val="22"/>
                <w:szCs w:val="22"/>
                <w:lang w:val="en-US"/>
              </w:rPr>
              <w:t>l cases to the Vulnerable Pupil Panel</w:t>
            </w:r>
          </w:p>
          <w:p w14:paraId="39ACB3C5" w14:textId="77777777" w:rsidR="005E6D0A" w:rsidRPr="002076D8" w:rsidRDefault="005E6D0A" w:rsidP="005E6D0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6D8">
              <w:rPr>
                <w:sz w:val="22"/>
                <w:szCs w:val="22"/>
              </w:rPr>
              <w:fldChar w:fldCharType="begin"/>
            </w:r>
            <w:r w:rsidRPr="002076D8">
              <w:rPr>
                <w:sz w:val="22"/>
                <w:szCs w:val="22"/>
              </w:rPr>
              <w:instrText xml:space="preserve">  </w:instrText>
            </w:r>
            <w:r w:rsidRPr="002076D8">
              <w:rPr>
                <w:sz w:val="22"/>
                <w:szCs w:val="22"/>
              </w:rPr>
              <w:fldChar w:fldCharType="end"/>
            </w:r>
          </w:p>
        </w:tc>
      </w:tr>
      <w:tr w:rsidR="005E6D0A" w:rsidRPr="002076D8" w14:paraId="07B23783" w14:textId="77777777" w:rsidTr="003E0D65">
        <w:tc>
          <w:tcPr>
            <w:tcW w:w="3402" w:type="dxa"/>
          </w:tcPr>
          <w:p w14:paraId="19887363" w14:textId="77777777" w:rsidR="005E6D0A" w:rsidRPr="002076D8" w:rsidRDefault="005E6D0A" w:rsidP="003E0D65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2076D8">
              <w:rPr>
                <w:b/>
                <w:sz w:val="22"/>
                <w:szCs w:val="22"/>
                <w:u w:val="single"/>
              </w:rPr>
              <w:t>POST NO.</w:t>
            </w:r>
          </w:p>
          <w:p w14:paraId="22BF5AC8" w14:textId="77777777" w:rsidR="005E6D0A" w:rsidRPr="002076D8" w:rsidRDefault="005E6D0A" w:rsidP="003E0D65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</w:tcPr>
          <w:p w14:paraId="220A7EE1" w14:textId="6A3BC26E" w:rsidR="005E6D0A" w:rsidRPr="002076D8" w:rsidRDefault="0009212C" w:rsidP="003E0D6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POS006867</w:t>
            </w:r>
          </w:p>
        </w:tc>
      </w:tr>
      <w:tr w:rsidR="005E6D0A" w:rsidRPr="002076D8" w14:paraId="6C7A7AB4" w14:textId="77777777" w:rsidTr="003E0D65">
        <w:trPr>
          <w:trHeight w:val="582"/>
        </w:trPr>
        <w:tc>
          <w:tcPr>
            <w:tcW w:w="3402" w:type="dxa"/>
            <w:hideMark/>
          </w:tcPr>
          <w:p w14:paraId="5B0851CA" w14:textId="77777777" w:rsidR="005E6D0A" w:rsidRPr="002076D8" w:rsidRDefault="005E6D0A" w:rsidP="003E0D65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2076D8">
              <w:rPr>
                <w:b/>
                <w:sz w:val="22"/>
                <w:szCs w:val="22"/>
                <w:u w:val="single"/>
              </w:rPr>
              <w:t>PDR COMPETENCY FRAMEWORK</w:t>
            </w:r>
          </w:p>
        </w:tc>
        <w:tc>
          <w:tcPr>
            <w:tcW w:w="5670" w:type="dxa"/>
            <w:hideMark/>
          </w:tcPr>
          <w:p w14:paraId="69368ADF" w14:textId="369FDF1F" w:rsidR="005E6D0A" w:rsidRPr="002076D8" w:rsidRDefault="004A7E6B" w:rsidP="003E0D6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2, Core Management Competencies for all Managers</w:t>
            </w:r>
          </w:p>
        </w:tc>
      </w:tr>
    </w:tbl>
    <w:p w14:paraId="31C24899" w14:textId="77777777" w:rsidR="005E6D0A" w:rsidRPr="002076D8" w:rsidRDefault="005E6D0A" w:rsidP="005E6D0A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14:paraId="0567DD24" w14:textId="77777777" w:rsidR="005E6D0A" w:rsidRPr="002076D8" w:rsidRDefault="005E6D0A" w:rsidP="005E6D0A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2076D8">
        <w:rPr>
          <w:b/>
          <w:sz w:val="22"/>
          <w:szCs w:val="22"/>
        </w:rPr>
        <w:t>MAIN DUTIES/RESPONSIBILITIES</w:t>
      </w:r>
    </w:p>
    <w:p w14:paraId="7C9B7375" w14:textId="77777777" w:rsidR="005E6D0A" w:rsidRPr="002076D8" w:rsidRDefault="005E6D0A" w:rsidP="005E6D0A">
      <w:pPr>
        <w:overflowPunct w:val="0"/>
        <w:autoSpaceDE w:val="0"/>
        <w:autoSpaceDN w:val="0"/>
        <w:adjustRightInd w:val="0"/>
        <w:ind w:left="454"/>
        <w:rPr>
          <w:sz w:val="22"/>
          <w:szCs w:val="22"/>
        </w:rPr>
      </w:pPr>
    </w:p>
    <w:p w14:paraId="72A95759" w14:textId="77777777" w:rsidR="009D5805" w:rsidRPr="009D5805" w:rsidRDefault="009D5805" w:rsidP="004A7E6B">
      <w:pPr>
        <w:pStyle w:val="ListParagraph"/>
        <w:ind w:left="454"/>
        <w:jc w:val="both"/>
        <w:rPr>
          <w:rFonts w:ascii="Arial" w:eastAsia="Times New Roman" w:hAnsi="Arial" w:cs="Arial"/>
        </w:rPr>
      </w:pPr>
    </w:p>
    <w:p w14:paraId="6588D74F" w14:textId="3F22C80D" w:rsidR="009D5805" w:rsidRDefault="00F71C03" w:rsidP="004A7E6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F71C03">
        <w:rPr>
          <w:rFonts w:ascii="Arial" w:eastAsia="Times New Roman" w:hAnsi="Arial" w:cs="Arial"/>
          <w:lang w:val="en-US"/>
        </w:rPr>
        <w:t>To investigate admission applications that meet Fair Access Protocol thresholds and ensuring that all relevant procedures are carried out and agreed referral deadlines are met</w:t>
      </w:r>
      <w:r w:rsidR="009D5805">
        <w:rPr>
          <w:rFonts w:ascii="Arial" w:eastAsia="Times New Roman" w:hAnsi="Arial" w:cs="Arial"/>
        </w:rPr>
        <w:t>.</w:t>
      </w:r>
    </w:p>
    <w:p w14:paraId="4DB8D3C8" w14:textId="77777777" w:rsidR="009D5805" w:rsidRPr="009D5805" w:rsidRDefault="009D5805" w:rsidP="004A7E6B">
      <w:pPr>
        <w:pStyle w:val="ListParagraph"/>
        <w:ind w:left="454"/>
        <w:jc w:val="both"/>
        <w:rPr>
          <w:rFonts w:ascii="Arial" w:eastAsia="Times New Roman" w:hAnsi="Arial" w:cs="Arial"/>
        </w:rPr>
      </w:pPr>
    </w:p>
    <w:p w14:paraId="1C6BF696" w14:textId="77777777" w:rsidR="0009212C" w:rsidRDefault="00F71C03" w:rsidP="001D6D0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09212C">
        <w:rPr>
          <w:rFonts w:ascii="Arial" w:eastAsia="Times New Roman" w:hAnsi="Arial" w:cs="Arial"/>
        </w:rPr>
        <w:t>To be the main point of contact and investigation for schools and other agencies when gathering information related to in year admission applications that meet Fair Access thresholds.</w:t>
      </w:r>
    </w:p>
    <w:p w14:paraId="43988642" w14:textId="77777777" w:rsidR="0009212C" w:rsidRPr="0009212C" w:rsidRDefault="0009212C" w:rsidP="0009212C">
      <w:pPr>
        <w:pStyle w:val="ListParagraph"/>
        <w:rPr>
          <w:rFonts w:ascii="Arial" w:eastAsia="Times New Roman" w:hAnsi="Arial" w:cs="Arial"/>
        </w:rPr>
      </w:pPr>
    </w:p>
    <w:p w14:paraId="3A68BE33" w14:textId="74DFAA63" w:rsidR="00F71C03" w:rsidRPr="0009212C" w:rsidRDefault="00F71C03" w:rsidP="0009212C">
      <w:pPr>
        <w:pStyle w:val="ListParagraph"/>
        <w:ind w:left="454"/>
        <w:jc w:val="both"/>
        <w:rPr>
          <w:rFonts w:ascii="Arial" w:eastAsia="Times New Roman" w:hAnsi="Arial" w:cs="Arial"/>
        </w:rPr>
      </w:pPr>
      <w:r w:rsidRPr="0009212C">
        <w:rPr>
          <w:rFonts w:ascii="Arial" w:eastAsia="Times New Roman" w:hAnsi="Arial" w:cs="Arial"/>
        </w:rPr>
        <w:t xml:space="preserve"> </w:t>
      </w:r>
    </w:p>
    <w:p w14:paraId="5F557B99" w14:textId="69EB1FB7" w:rsidR="009D5805" w:rsidRPr="00F71C03" w:rsidRDefault="00F71C03" w:rsidP="004A7E6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</w:rPr>
      </w:pPr>
      <w:r w:rsidRPr="0009212C">
        <w:rPr>
          <w:rFonts w:ascii="Arial" w:eastAsia="Times New Roman" w:hAnsi="Arial" w:cs="Arial"/>
          <w:lang w:val="en-US"/>
        </w:rPr>
        <w:lastRenderedPageBreak/>
        <w:t xml:space="preserve">To work with the Admissions Team and other related local authority services to ensure </w:t>
      </w:r>
      <w:r w:rsidRPr="00F71C03">
        <w:rPr>
          <w:rFonts w:ascii="Arial" w:eastAsia="Times New Roman" w:hAnsi="Arial" w:cs="Arial"/>
          <w:lang w:val="en-US"/>
        </w:rPr>
        <w:t>that up to date information on school vacancies and other educational provision with places available are accurately maintained</w:t>
      </w:r>
      <w:r w:rsidR="00971450">
        <w:rPr>
          <w:rFonts w:ascii="Arial" w:eastAsia="Times New Roman" w:hAnsi="Arial" w:cs="Arial"/>
          <w:lang w:val="en-US"/>
        </w:rPr>
        <w:t>.</w:t>
      </w:r>
    </w:p>
    <w:p w14:paraId="6D738AF3" w14:textId="77777777" w:rsidR="009D5805" w:rsidRPr="00F71C03" w:rsidRDefault="009D5805" w:rsidP="004A7E6B">
      <w:pPr>
        <w:pStyle w:val="ListParagraph"/>
        <w:ind w:left="454"/>
        <w:jc w:val="both"/>
        <w:rPr>
          <w:rFonts w:ascii="Arial" w:eastAsia="Times New Roman" w:hAnsi="Arial" w:cs="Arial"/>
          <w:b/>
        </w:rPr>
      </w:pPr>
    </w:p>
    <w:p w14:paraId="04A67B7A" w14:textId="77777777" w:rsidR="00A26E04" w:rsidRDefault="00A26E04" w:rsidP="004A7E6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A26E04">
        <w:rPr>
          <w:rFonts w:ascii="Arial" w:eastAsia="Times New Roman" w:hAnsi="Arial" w:cs="Arial"/>
        </w:rPr>
        <w:t xml:space="preserve">To undertake casework and present individual cases to the </w:t>
      </w:r>
      <w:r>
        <w:rPr>
          <w:rFonts w:ascii="Arial" w:eastAsia="Times New Roman" w:hAnsi="Arial" w:cs="Arial"/>
        </w:rPr>
        <w:t xml:space="preserve">Vulnerable Pupil </w:t>
      </w:r>
      <w:r w:rsidRPr="00A26E04">
        <w:rPr>
          <w:rFonts w:ascii="Arial" w:eastAsia="Times New Roman" w:hAnsi="Arial" w:cs="Arial"/>
        </w:rPr>
        <w:t xml:space="preserve">Panel. </w:t>
      </w:r>
    </w:p>
    <w:p w14:paraId="01DB99B7" w14:textId="77777777" w:rsidR="00A26E04" w:rsidRPr="00A26E04" w:rsidRDefault="00A26E04" w:rsidP="004A7E6B">
      <w:pPr>
        <w:pStyle w:val="ListParagraph"/>
        <w:ind w:left="454"/>
        <w:jc w:val="both"/>
        <w:rPr>
          <w:rFonts w:ascii="Arial" w:eastAsia="Times New Roman" w:hAnsi="Arial" w:cs="Arial"/>
        </w:rPr>
      </w:pPr>
    </w:p>
    <w:p w14:paraId="60A4C344" w14:textId="77777777" w:rsidR="00A26E04" w:rsidRDefault="00A26E04" w:rsidP="004A7E6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A26E04">
        <w:rPr>
          <w:rFonts w:ascii="Arial" w:eastAsia="Times New Roman" w:hAnsi="Arial" w:cs="Arial"/>
        </w:rPr>
        <w:t>To take responsibility for effective arrangements for partnership and collaborative working between Local Authority services and agencies, ensuring that information regardi</w:t>
      </w:r>
      <w:r>
        <w:rPr>
          <w:rFonts w:ascii="Arial" w:eastAsia="Times New Roman" w:hAnsi="Arial" w:cs="Arial"/>
        </w:rPr>
        <w:t xml:space="preserve">ng </w:t>
      </w:r>
      <w:r w:rsidR="00971450">
        <w:rPr>
          <w:rFonts w:ascii="Arial" w:eastAsia="Times New Roman" w:hAnsi="Arial" w:cs="Arial"/>
        </w:rPr>
        <w:t xml:space="preserve">pupils </w:t>
      </w:r>
      <w:r>
        <w:rPr>
          <w:rFonts w:ascii="Arial" w:eastAsia="Times New Roman" w:hAnsi="Arial" w:cs="Arial"/>
        </w:rPr>
        <w:t>identified as vulnerable</w:t>
      </w:r>
      <w:r w:rsidRPr="00A26E04">
        <w:rPr>
          <w:rFonts w:ascii="Arial" w:eastAsia="Times New Roman" w:hAnsi="Arial" w:cs="Arial"/>
        </w:rPr>
        <w:t xml:space="preserve"> is shared and appropriate action taken.</w:t>
      </w:r>
    </w:p>
    <w:p w14:paraId="2BE3F3FA" w14:textId="77777777" w:rsidR="00F51FA5" w:rsidRPr="00F51FA5" w:rsidRDefault="00F51FA5" w:rsidP="004A7E6B">
      <w:pPr>
        <w:pStyle w:val="ListParagraph"/>
        <w:jc w:val="both"/>
        <w:rPr>
          <w:rFonts w:ascii="Arial" w:eastAsia="Times New Roman" w:hAnsi="Arial" w:cs="Arial"/>
        </w:rPr>
      </w:pPr>
    </w:p>
    <w:p w14:paraId="63139A5B" w14:textId="199AD96C" w:rsidR="00F51FA5" w:rsidRPr="00C0010A" w:rsidRDefault="00F51FA5" w:rsidP="004A7E6B">
      <w:pPr>
        <w:pStyle w:val="ListParagraph"/>
        <w:numPr>
          <w:ilvl w:val="0"/>
          <w:numId w:val="1"/>
        </w:numPr>
        <w:tabs>
          <w:tab w:val="num" w:pos="420"/>
        </w:tabs>
        <w:jc w:val="both"/>
        <w:rPr>
          <w:rFonts w:ascii="Arial" w:eastAsia="Times New Roman" w:hAnsi="Arial" w:cs="Arial"/>
        </w:rPr>
      </w:pPr>
      <w:r w:rsidRPr="00C0010A">
        <w:rPr>
          <w:rFonts w:ascii="Arial" w:hAnsi="Arial" w:cs="Arial"/>
        </w:rPr>
        <w:t xml:space="preserve">To oversee the budget management and monitoring processes relating to pupils permanently excluded, </w:t>
      </w:r>
      <w:r w:rsidR="00C0010A" w:rsidRPr="00C0010A">
        <w:rPr>
          <w:rFonts w:ascii="Arial" w:hAnsi="Arial" w:cs="Arial"/>
        </w:rPr>
        <w:t>pupils considered by the Vulnerable Pupil Panel and pupils place in Alternative Provision</w:t>
      </w:r>
      <w:r w:rsidR="0009212C">
        <w:rPr>
          <w:rFonts w:ascii="Arial" w:hAnsi="Arial" w:cs="Arial"/>
        </w:rPr>
        <w:t>.</w:t>
      </w:r>
    </w:p>
    <w:p w14:paraId="02157B6A" w14:textId="77777777" w:rsidR="00C0010A" w:rsidRPr="00C0010A" w:rsidRDefault="00C0010A" w:rsidP="004A7E6B">
      <w:pPr>
        <w:pStyle w:val="ListParagraph"/>
        <w:jc w:val="both"/>
        <w:rPr>
          <w:rFonts w:ascii="Arial" w:eastAsia="Times New Roman" w:hAnsi="Arial" w:cs="Arial"/>
        </w:rPr>
      </w:pPr>
    </w:p>
    <w:p w14:paraId="0D2C49A2" w14:textId="6493CD83" w:rsidR="00C0010A" w:rsidRPr="00C0010A" w:rsidRDefault="00C0010A" w:rsidP="004A7E6B">
      <w:pPr>
        <w:pStyle w:val="ListParagraph"/>
        <w:numPr>
          <w:ilvl w:val="0"/>
          <w:numId w:val="1"/>
        </w:numPr>
        <w:tabs>
          <w:tab w:val="num" w:pos="42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provide line management and professional supervision to the Education Safeguarding Officer and Teacher-Elective Home Education</w:t>
      </w:r>
      <w:r w:rsidR="0009212C">
        <w:rPr>
          <w:rFonts w:ascii="Arial" w:eastAsia="Times New Roman" w:hAnsi="Arial" w:cs="Arial"/>
        </w:rPr>
        <w:t>.</w:t>
      </w:r>
    </w:p>
    <w:p w14:paraId="77118133" w14:textId="77777777" w:rsidR="00A26E04" w:rsidRPr="00A26E04" w:rsidRDefault="00A26E04" w:rsidP="004A7E6B">
      <w:pPr>
        <w:pStyle w:val="ListParagraph"/>
        <w:ind w:left="454"/>
        <w:jc w:val="both"/>
        <w:rPr>
          <w:rFonts w:ascii="Arial" w:eastAsia="Times New Roman" w:hAnsi="Arial" w:cs="Arial"/>
        </w:rPr>
      </w:pPr>
    </w:p>
    <w:p w14:paraId="75967EF2" w14:textId="77777777" w:rsidR="00A26E04" w:rsidRDefault="00A26E04" w:rsidP="004A7E6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26E04">
        <w:rPr>
          <w:rFonts w:ascii="Arial" w:hAnsi="Arial" w:cs="Arial"/>
          <w:lang w:val="en-US"/>
        </w:rPr>
        <w:t xml:space="preserve">To provide termly statistical information to evaluate the effectiveness of the borough’s </w:t>
      </w:r>
      <w:r>
        <w:rPr>
          <w:rFonts w:ascii="Arial" w:hAnsi="Arial" w:cs="Arial"/>
          <w:lang w:val="en-US"/>
        </w:rPr>
        <w:t>Vulnerable Pupil Panel</w:t>
      </w:r>
      <w:r w:rsidRPr="00A26E04">
        <w:rPr>
          <w:rFonts w:ascii="Arial" w:hAnsi="Arial" w:cs="Arial"/>
          <w:lang w:val="en-US"/>
        </w:rPr>
        <w:t xml:space="preserve"> and arrangements.</w:t>
      </w:r>
    </w:p>
    <w:p w14:paraId="2990FD88" w14:textId="77777777" w:rsidR="00C0010A" w:rsidRPr="00C0010A" w:rsidRDefault="00C0010A" w:rsidP="004A7E6B">
      <w:pPr>
        <w:pStyle w:val="ListParagraph"/>
        <w:jc w:val="both"/>
        <w:rPr>
          <w:rFonts w:ascii="Arial" w:hAnsi="Arial" w:cs="Arial"/>
          <w:lang w:val="en-US"/>
        </w:rPr>
      </w:pPr>
    </w:p>
    <w:p w14:paraId="3A5B085F" w14:textId="6EB156C6" w:rsidR="00C0010A" w:rsidRDefault="00C0010A" w:rsidP="004A7E6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C0010A">
        <w:rPr>
          <w:rFonts w:ascii="Arial" w:hAnsi="Arial" w:cs="Arial"/>
          <w:lang w:val="en-US"/>
        </w:rPr>
        <w:t>To deal effectively and tactfully with parents/carers and professionals working with individual children about a range of issues relating to exclusions, children educated otherwise and those who are out of school, offering advice within statutory guidelines, referring them to other agencies where appropriate; and having particular regard to the confidential and sensitive issues involved.</w:t>
      </w:r>
    </w:p>
    <w:p w14:paraId="4AB8DB6E" w14:textId="77777777" w:rsidR="00BC4971" w:rsidRPr="004A7E6B" w:rsidRDefault="00BC4971" w:rsidP="004A7E6B">
      <w:pPr>
        <w:pStyle w:val="ListParagraph"/>
        <w:jc w:val="both"/>
        <w:rPr>
          <w:rFonts w:ascii="Arial" w:hAnsi="Arial" w:cs="Arial"/>
          <w:lang w:val="en-US"/>
        </w:rPr>
      </w:pPr>
    </w:p>
    <w:p w14:paraId="245ACEB6" w14:textId="554586F4" w:rsidR="00BC4971" w:rsidRPr="00C0010A" w:rsidRDefault="00BC4971" w:rsidP="004A7E6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lead on the Local Authority’s arrangements to p</w:t>
      </w:r>
      <w:r w:rsidRPr="00BC4971">
        <w:rPr>
          <w:rFonts w:ascii="Arial" w:hAnsi="Arial" w:cs="Arial"/>
          <w:lang w:val="en-US"/>
        </w:rPr>
        <w:t>romote good</w:t>
      </w:r>
      <w:r>
        <w:rPr>
          <w:rFonts w:ascii="Arial" w:hAnsi="Arial" w:cs="Arial"/>
          <w:lang w:val="en-US"/>
        </w:rPr>
        <w:t xml:space="preserve"> school</w:t>
      </w:r>
      <w:r w:rsidRPr="00BC4971">
        <w:rPr>
          <w:rFonts w:ascii="Arial" w:hAnsi="Arial" w:cs="Arial"/>
          <w:lang w:val="en-US"/>
        </w:rPr>
        <w:t xml:space="preserve"> attendance and reduce absenc</w:t>
      </w:r>
      <w:r w:rsidR="0009212C">
        <w:rPr>
          <w:rFonts w:ascii="Arial" w:hAnsi="Arial" w:cs="Arial"/>
          <w:lang w:val="en-US"/>
        </w:rPr>
        <w:t>e, including persistent absence.</w:t>
      </w:r>
    </w:p>
    <w:p w14:paraId="515D06AB" w14:textId="77777777" w:rsidR="00C0010A" w:rsidRPr="00C0010A" w:rsidRDefault="00C0010A" w:rsidP="004A7E6B">
      <w:pPr>
        <w:pStyle w:val="ListParagraph"/>
        <w:ind w:left="454"/>
        <w:jc w:val="both"/>
        <w:rPr>
          <w:rFonts w:ascii="Arial" w:hAnsi="Arial" w:cs="Arial"/>
          <w:lang w:val="en-US"/>
        </w:rPr>
      </w:pPr>
    </w:p>
    <w:p w14:paraId="374E9D67" w14:textId="59F56DDA" w:rsidR="00C0010A" w:rsidRPr="004A7E6B" w:rsidRDefault="00C0010A" w:rsidP="004A7E6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draft</w:t>
      </w:r>
      <w:r w:rsidRPr="00C0010A">
        <w:rPr>
          <w:rFonts w:ascii="Arial" w:hAnsi="Arial" w:cs="Arial"/>
          <w:lang w:val="en-US"/>
        </w:rPr>
        <w:t xml:space="preserve"> policies and procedures </w:t>
      </w:r>
      <w:r>
        <w:rPr>
          <w:rFonts w:ascii="Arial" w:hAnsi="Arial" w:cs="Arial"/>
          <w:lang w:val="en-US"/>
        </w:rPr>
        <w:t>in relation to ‘Children Missing Education</w:t>
      </w:r>
      <w:r w:rsidRPr="00C0010A">
        <w:rPr>
          <w:rFonts w:ascii="Arial" w:hAnsi="Arial" w:cs="Arial"/>
          <w:lang w:val="en-US"/>
        </w:rPr>
        <w:t>’,</w:t>
      </w:r>
      <w:r>
        <w:rPr>
          <w:rFonts w:ascii="Arial" w:hAnsi="Arial" w:cs="Arial"/>
          <w:lang w:val="en-US"/>
        </w:rPr>
        <w:t xml:space="preserve"> Elective Home Education,</w:t>
      </w:r>
      <w:r w:rsidRPr="00C0010A">
        <w:rPr>
          <w:rFonts w:ascii="Arial" w:hAnsi="Arial" w:cs="Arial"/>
          <w:lang w:val="en-US"/>
        </w:rPr>
        <w:t xml:space="preserve"> Fair Access, Pupil Placement referrals, Managed Moves and Alternative Education which reflect both the national and local picture.</w:t>
      </w:r>
    </w:p>
    <w:p w14:paraId="3F938E22" w14:textId="77777777" w:rsidR="00F51FA5" w:rsidRPr="00971450" w:rsidRDefault="00F51FA5" w:rsidP="004A7E6B">
      <w:pPr>
        <w:jc w:val="both"/>
        <w:rPr>
          <w:lang w:val="en-US"/>
        </w:rPr>
      </w:pPr>
    </w:p>
    <w:p w14:paraId="1AC088F1" w14:textId="7C2C9B00" w:rsidR="00F77A67" w:rsidRDefault="00F77A67" w:rsidP="004A7E6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F77A67">
        <w:rPr>
          <w:rFonts w:ascii="Arial" w:eastAsia="Times New Roman" w:hAnsi="Arial" w:cs="Arial"/>
        </w:rPr>
        <w:t>To be responsible for providing advice and guidance on the legal framework and the local authority’s processes and protocols relating to Fair Access, in year admissions, Alternative Provis</w:t>
      </w:r>
      <w:r>
        <w:rPr>
          <w:rFonts w:ascii="Arial" w:eastAsia="Times New Roman" w:hAnsi="Arial" w:cs="Arial"/>
        </w:rPr>
        <w:t xml:space="preserve">ion, Attendance and Exclusion </w:t>
      </w:r>
      <w:r w:rsidRPr="00F77A67">
        <w:rPr>
          <w:rFonts w:ascii="Arial" w:eastAsia="Times New Roman" w:hAnsi="Arial" w:cs="Arial"/>
        </w:rPr>
        <w:t>and Reintegration and Safeguarding referrals to other members of staff, schools, to parents/carers, and to other directorates and agencies.</w:t>
      </w:r>
    </w:p>
    <w:p w14:paraId="5BEAA382" w14:textId="77777777" w:rsidR="00F77A67" w:rsidRPr="00F77A67" w:rsidRDefault="00F77A67" w:rsidP="004A7E6B">
      <w:pPr>
        <w:pStyle w:val="ListParagraph"/>
        <w:ind w:left="454"/>
        <w:jc w:val="both"/>
        <w:rPr>
          <w:rFonts w:ascii="Arial" w:eastAsia="Times New Roman" w:hAnsi="Arial" w:cs="Arial"/>
        </w:rPr>
      </w:pPr>
    </w:p>
    <w:p w14:paraId="538F8672" w14:textId="67572D28" w:rsidR="009D5805" w:rsidRPr="00F77A67" w:rsidRDefault="00F77A67" w:rsidP="004A7E6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F77A67">
        <w:rPr>
          <w:rFonts w:ascii="Arial" w:hAnsi="Arial" w:cs="Arial"/>
          <w:lang w:val="en-US"/>
        </w:rPr>
        <w:t xml:space="preserve">To attend Permanent Exclusion Governors meetings, representing the </w:t>
      </w:r>
      <w:r>
        <w:rPr>
          <w:rFonts w:ascii="Arial" w:hAnsi="Arial" w:cs="Arial"/>
          <w:lang w:val="en-US"/>
        </w:rPr>
        <w:t>Local Authority</w:t>
      </w:r>
      <w:r w:rsidR="0009212C">
        <w:rPr>
          <w:rFonts w:ascii="Arial" w:hAnsi="Arial" w:cs="Arial"/>
          <w:lang w:val="en-US"/>
        </w:rPr>
        <w:t>.</w:t>
      </w:r>
    </w:p>
    <w:p w14:paraId="4425A38C" w14:textId="77777777" w:rsidR="00F77A67" w:rsidRPr="00F77A67" w:rsidRDefault="00F77A67" w:rsidP="004A7E6B">
      <w:pPr>
        <w:pStyle w:val="ListParagraph"/>
        <w:jc w:val="both"/>
        <w:rPr>
          <w:rFonts w:ascii="Arial" w:eastAsia="Times New Roman" w:hAnsi="Arial" w:cs="Arial"/>
        </w:rPr>
      </w:pPr>
    </w:p>
    <w:p w14:paraId="73000D6B" w14:textId="166C54AA" w:rsidR="009D5805" w:rsidRPr="00F77A67" w:rsidRDefault="00F77A67" w:rsidP="004A7E6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F77A67">
        <w:rPr>
          <w:rFonts w:ascii="Arial" w:eastAsia="Times New Roman" w:hAnsi="Arial" w:cs="Arial"/>
          <w:lang w:val="en-US"/>
        </w:rPr>
        <w:t>To provide advice to schools, officers, parents/carers and other agencies on inclusions and reintegration, protocols, matters of procedure or other issues as appropriate</w:t>
      </w:r>
      <w:r w:rsidR="0009212C">
        <w:rPr>
          <w:rFonts w:ascii="Arial" w:eastAsia="Times New Roman" w:hAnsi="Arial" w:cs="Arial"/>
          <w:lang w:val="en-US"/>
        </w:rPr>
        <w:t>.</w:t>
      </w:r>
    </w:p>
    <w:p w14:paraId="640FC0B9" w14:textId="77777777" w:rsidR="00F77A67" w:rsidRPr="00F77A67" w:rsidRDefault="00F77A67" w:rsidP="004A7E6B">
      <w:pPr>
        <w:pStyle w:val="ListParagraph"/>
        <w:jc w:val="both"/>
        <w:rPr>
          <w:rFonts w:ascii="Arial" w:eastAsia="Times New Roman" w:hAnsi="Arial" w:cs="Arial"/>
        </w:rPr>
      </w:pPr>
    </w:p>
    <w:p w14:paraId="4B6166FA" w14:textId="77777777" w:rsidR="00F77A67" w:rsidRDefault="00F77A67" w:rsidP="004A7E6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support</w:t>
      </w:r>
      <w:r w:rsidRPr="00F77A67">
        <w:rPr>
          <w:rFonts w:ascii="Arial" w:eastAsia="Times New Roman" w:hAnsi="Arial" w:cs="Arial"/>
        </w:rPr>
        <w:t xml:space="preserve"> initiatives, e</w:t>
      </w:r>
      <w:r w:rsidR="00756C2C">
        <w:rPr>
          <w:rFonts w:ascii="Arial" w:eastAsia="Times New Roman" w:hAnsi="Arial" w:cs="Arial"/>
        </w:rPr>
        <w:t>.</w:t>
      </w:r>
      <w:r w:rsidRPr="00F77A67">
        <w:rPr>
          <w:rFonts w:ascii="Arial" w:eastAsia="Times New Roman" w:hAnsi="Arial" w:cs="Arial"/>
        </w:rPr>
        <w:t>g</w:t>
      </w:r>
      <w:r w:rsidR="00756C2C">
        <w:rPr>
          <w:rFonts w:ascii="Arial" w:eastAsia="Times New Roman" w:hAnsi="Arial" w:cs="Arial"/>
        </w:rPr>
        <w:t>.</w:t>
      </w:r>
      <w:r w:rsidRPr="00F77A67">
        <w:rPr>
          <w:rFonts w:ascii="Arial" w:eastAsia="Times New Roman" w:hAnsi="Arial" w:cs="Arial"/>
        </w:rPr>
        <w:t xml:space="preserve"> managed moves, to help prevent exclusion working with schools, officers, parents/carers as appropriate.</w:t>
      </w:r>
    </w:p>
    <w:p w14:paraId="72B862A1" w14:textId="77777777" w:rsidR="00971450" w:rsidRPr="004A7E6B" w:rsidRDefault="00971450" w:rsidP="004A7E6B">
      <w:pPr>
        <w:pStyle w:val="ListParagraph"/>
        <w:jc w:val="both"/>
        <w:rPr>
          <w:rFonts w:ascii="Arial" w:eastAsia="Times New Roman" w:hAnsi="Arial" w:cs="Arial"/>
        </w:rPr>
      </w:pPr>
    </w:p>
    <w:p w14:paraId="26ACA437" w14:textId="77777777" w:rsidR="00971450" w:rsidRPr="004A7E6B" w:rsidRDefault="00971450" w:rsidP="004A7E6B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4A7E6B">
        <w:rPr>
          <w:rFonts w:ascii="Arial" w:hAnsi="Arial" w:cs="Arial"/>
          <w:color w:val="000000" w:themeColor="text1"/>
        </w:rPr>
        <w:lastRenderedPageBreak/>
        <w:t>To undertake effective Quality Assurance and Health and Safety Audits for alternative provision settings as necessary.</w:t>
      </w:r>
    </w:p>
    <w:p w14:paraId="1685B3E8" w14:textId="77777777" w:rsidR="004A7E6B" w:rsidRPr="004A7E6B" w:rsidRDefault="004A7E6B" w:rsidP="004A7E6B">
      <w:pPr>
        <w:jc w:val="both"/>
        <w:rPr>
          <w:color w:val="000000" w:themeColor="text1"/>
          <w:sz w:val="22"/>
          <w:szCs w:val="22"/>
        </w:rPr>
      </w:pPr>
    </w:p>
    <w:p w14:paraId="46ED4F76" w14:textId="77777777" w:rsidR="004A7E6B" w:rsidRPr="004A7E6B" w:rsidRDefault="004A7E6B" w:rsidP="004A7E6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A7E6B">
        <w:rPr>
          <w:rFonts w:ascii="Arial" w:hAnsi="Arial" w:cs="Arial"/>
        </w:rPr>
        <w:t xml:space="preserve">Ensure that the PDR process operates effectively within your team and end of year reviews are completed and submitted to the Council’s timescales. </w:t>
      </w:r>
    </w:p>
    <w:p w14:paraId="3B8237E4" w14:textId="77777777" w:rsidR="004A7E6B" w:rsidRPr="004A7E6B" w:rsidRDefault="004A7E6B" w:rsidP="004A7E6B">
      <w:pPr>
        <w:pStyle w:val="ListParagraph"/>
        <w:spacing w:after="0"/>
        <w:jc w:val="both"/>
        <w:rPr>
          <w:rFonts w:ascii="Arial" w:hAnsi="Arial" w:cs="Arial"/>
        </w:rPr>
      </w:pPr>
    </w:p>
    <w:p w14:paraId="737428CA" w14:textId="77777777" w:rsidR="004A7E6B" w:rsidRPr="002B02ED" w:rsidRDefault="004A7E6B" w:rsidP="004A7E6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bookmarkStart w:id="0" w:name="_GoBack"/>
      <w:bookmarkEnd w:id="0"/>
      <w:r w:rsidRPr="002B02ED">
        <w:rPr>
          <w:rFonts w:ascii="Arial" w:hAnsi="Arial" w:cs="Arial"/>
        </w:rPr>
        <w:t>Manage your team in line with all the Council’s policies and procedures and ensure that employees are aware of their obligations under these.</w:t>
      </w:r>
    </w:p>
    <w:p w14:paraId="24847472" w14:textId="77777777" w:rsidR="004A7E6B" w:rsidRPr="002B02ED" w:rsidRDefault="004A7E6B" w:rsidP="004A7E6B">
      <w:pPr>
        <w:pStyle w:val="ListParagraph"/>
        <w:spacing w:after="0"/>
        <w:jc w:val="both"/>
        <w:rPr>
          <w:rFonts w:ascii="Arial" w:hAnsi="Arial" w:cs="Arial"/>
        </w:rPr>
      </w:pPr>
    </w:p>
    <w:p w14:paraId="5962546F" w14:textId="234ECDB7" w:rsidR="004A7E6B" w:rsidRPr="002B02ED" w:rsidRDefault="004A7E6B" w:rsidP="004A7E6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B02ED">
        <w:rPr>
          <w:rFonts w:ascii="Arial" w:hAnsi="Arial" w:cs="Arial"/>
        </w:rPr>
        <w:t>Behave according to the Employees’ Code of Conduct and ensure that employees in your team are aware of their obligations and responsibilities re: conflicts of interest, gifts, hospitality and other matters covered by the Code.</w:t>
      </w:r>
    </w:p>
    <w:p w14:paraId="48B3AE0F" w14:textId="77777777" w:rsidR="004A7E6B" w:rsidRPr="002B02ED" w:rsidRDefault="004A7E6B" w:rsidP="004A7E6B">
      <w:pPr>
        <w:pStyle w:val="ListParagraph"/>
        <w:spacing w:after="0"/>
        <w:jc w:val="both"/>
        <w:rPr>
          <w:rFonts w:ascii="Arial" w:hAnsi="Arial" w:cs="Arial"/>
        </w:rPr>
      </w:pPr>
    </w:p>
    <w:p w14:paraId="324A71E0" w14:textId="77777777" w:rsidR="004A7E6B" w:rsidRPr="002B02ED" w:rsidRDefault="004A7E6B" w:rsidP="004A7E6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B02ED">
        <w:rPr>
          <w:rFonts w:ascii="Arial" w:hAnsi="Arial" w:cs="Arial"/>
        </w:rPr>
        <w:t>Ensure that the Council’s Equality agenda is implemented effectively in your team and to carry out your duties as a [manager / supervisor] and employee in line with these.</w:t>
      </w:r>
    </w:p>
    <w:p w14:paraId="1E29D95F" w14:textId="77777777" w:rsidR="004A7E6B" w:rsidRPr="004A7E6B" w:rsidRDefault="004A7E6B" w:rsidP="004A7E6B">
      <w:pPr>
        <w:pStyle w:val="ListParagraph"/>
        <w:spacing w:after="0"/>
        <w:jc w:val="both"/>
        <w:rPr>
          <w:rFonts w:ascii="Arial" w:hAnsi="Arial" w:cs="Arial"/>
        </w:rPr>
      </w:pPr>
    </w:p>
    <w:p w14:paraId="52DB6143" w14:textId="77777777" w:rsidR="004A7E6B" w:rsidRPr="004A7E6B" w:rsidRDefault="004A7E6B" w:rsidP="004A7E6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A7E6B">
        <w:rPr>
          <w:rFonts w:ascii="Arial" w:hAnsi="Arial" w:cs="Arial"/>
        </w:rPr>
        <w:t>To fulfil your health and safety management role as detailed in both Corporate and Group Health and Safety Policies, organisational statements and procedures to ensure a safe working environment for yourself, members of your team and others who may be affected by your team’s activities.</w:t>
      </w:r>
    </w:p>
    <w:p w14:paraId="3CFBC92B" w14:textId="77777777" w:rsidR="004A7E6B" w:rsidRPr="004A7E6B" w:rsidRDefault="004A7E6B" w:rsidP="004A7E6B">
      <w:pPr>
        <w:pStyle w:val="ListParagraph"/>
        <w:spacing w:after="0"/>
        <w:jc w:val="both"/>
        <w:rPr>
          <w:rFonts w:ascii="Arial" w:hAnsi="Arial" w:cs="Arial"/>
        </w:rPr>
      </w:pPr>
    </w:p>
    <w:p w14:paraId="45B47116" w14:textId="415F71EA" w:rsidR="004A7E6B" w:rsidRPr="004A7E6B" w:rsidRDefault="004A7E6B" w:rsidP="004A7E6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A7E6B">
        <w:rPr>
          <w:rFonts w:ascii="Arial" w:hAnsi="Arial" w:cs="Arial"/>
        </w:rPr>
        <w:t>Any other duties of a similar nature related to this post that may be required from time-to-time.</w:t>
      </w:r>
    </w:p>
    <w:p w14:paraId="05A1FDEB" w14:textId="77777777" w:rsidR="004A7E6B" w:rsidRPr="004A7E6B" w:rsidRDefault="004A7E6B" w:rsidP="004A7E6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43968F6E" w14:textId="1C0399D8" w:rsidR="004A7E6B" w:rsidRPr="004A7E6B" w:rsidRDefault="004A7E6B" w:rsidP="004A7E6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A7E6B">
        <w:rPr>
          <w:rFonts w:ascii="Arial" w:hAnsi="Arial" w:cs="Arial"/>
        </w:rPr>
        <w:t>Darlington Borough Council and schools within the Borough are committed to safeguarding and promoting the welfare of children and expects all staff and volunteers to share this commitment.</w:t>
      </w:r>
    </w:p>
    <w:p w14:paraId="606B2819" w14:textId="77777777" w:rsidR="005E6D0A" w:rsidRPr="004A7E6B" w:rsidRDefault="005E6D0A" w:rsidP="004A7E6B">
      <w:pPr>
        <w:overflowPunct w:val="0"/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</w:p>
    <w:p w14:paraId="09EE3827" w14:textId="77777777" w:rsidR="005E6D0A" w:rsidRPr="00BA398B" w:rsidRDefault="005E6D0A" w:rsidP="004A7E6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A7E6B">
        <w:rPr>
          <w:bCs/>
          <w:sz w:val="22"/>
          <w:szCs w:val="22"/>
        </w:rPr>
        <w:t xml:space="preserve">This post is deemed to be a ‘Customer Facing’ role in line with the definition of the </w:t>
      </w:r>
      <w:r w:rsidRPr="004A7E6B">
        <w:rPr>
          <w:sz w:val="22"/>
          <w:szCs w:val="22"/>
          <w:lang w:eastAsia="en-GB"/>
        </w:rPr>
        <w:t>Code</w:t>
      </w:r>
      <w:r w:rsidRPr="00BA398B">
        <w:rPr>
          <w:sz w:val="22"/>
          <w:szCs w:val="22"/>
          <w:lang w:eastAsia="en-GB"/>
        </w:rPr>
        <w:t xml:space="preserve"> of Practice on the English language requirement for public sector workers.</w:t>
      </w:r>
    </w:p>
    <w:p w14:paraId="12ECE751" w14:textId="77777777" w:rsidR="005E6D0A" w:rsidRPr="002076D8" w:rsidRDefault="005E6D0A" w:rsidP="005E6D0A">
      <w:pPr>
        <w:tabs>
          <w:tab w:val="left" w:pos="817"/>
          <w:tab w:val="left" w:pos="9464"/>
        </w:tabs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14:paraId="2572DC47" w14:textId="77777777" w:rsidR="005E6D0A" w:rsidRPr="002076D8" w:rsidRDefault="005E6D0A" w:rsidP="005E6D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rPr>
          <w:i/>
          <w:sz w:val="22"/>
          <w:szCs w:val="22"/>
        </w:rPr>
      </w:pPr>
    </w:p>
    <w:p w14:paraId="42795F11" w14:textId="5A6D89CA" w:rsidR="005E6D0A" w:rsidRPr="002076D8" w:rsidRDefault="005E6D0A" w:rsidP="005E6D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2076D8">
        <w:rPr>
          <w:b/>
          <w:i/>
          <w:sz w:val="22"/>
          <w:szCs w:val="22"/>
        </w:rPr>
        <w:t>THE SUCCESSFUL APPLICANT WILL BE SUBJECT TO RELEVANT VETTING CHECKS INCLUDING A</w:t>
      </w:r>
      <w:r w:rsidR="0009212C">
        <w:rPr>
          <w:b/>
          <w:i/>
          <w:sz w:val="22"/>
          <w:szCs w:val="22"/>
        </w:rPr>
        <w:t>N ENHANCED</w:t>
      </w:r>
      <w:r w:rsidRPr="002076D8">
        <w:rPr>
          <w:b/>
          <w:i/>
          <w:sz w:val="22"/>
          <w:szCs w:val="22"/>
        </w:rPr>
        <w:t xml:space="preserve"> DISCLOSURE BEFORE AN OFFER OF APPOINTMENT IS MADE</w:t>
      </w:r>
    </w:p>
    <w:p w14:paraId="4540EFC2" w14:textId="77777777" w:rsidR="005E6D0A" w:rsidRPr="002076D8" w:rsidRDefault="005E6D0A" w:rsidP="005E6D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673AC47C" w14:textId="77777777" w:rsidR="005E6D0A" w:rsidRPr="002076D8" w:rsidRDefault="005E6D0A" w:rsidP="005E6D0A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5490AF2C" w14:textId="77777777" w:rsidR="005E6D0A" w:rsidRPr="002076D8" w:rsidRDefault="005E6D0A" w:rsidP="005E6D0A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2076D8">
        <w:rPr>
          <w:sz w:val="22"/>
          <w:szCs w:val="22"/>
        </w:rPr>
        <w:t>Darlington Borough Council and schools within the Borough are committed to safeguarding and promoting the welfare of children and expects all staff and volunteers to share this commitment.</w:t>
      </w:r>
    </w:p>
    <w:p w14:paraId="4D9D1AED" w14:textId="77777777" w:rsidR="005E6D0A" w:rsidRPr="002076D8" w:rsidRDefault="005E6D0A" w:rsidP="005E6D0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F1EDE2D" w14:textId="77777777" w:rsidR="005E6D0A" w:rsidRPr="002076D8" w:rsidRDefault="005E6D0A" w:rsidP="005E6D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2076D8">
        <w:rPr>
          <w:b/>
          <w:sz w:val="22"/>
          <w:szCs w:val="22"/>
        </w:rPr>
        <w:lastRenderedPageBreak/>
        <w:t>DARLINGTON BOROUGH COUNCIL</w:t>
      </w:r>
    </w:p>
    <w:p w14:paraId="7E3E2349" w14:textId="77777777" w:rsidR="005E6D0A" w:rsidRPr="002076D8" w:rsidRDefault="005E6D0A" w:rsidP="005E6D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4F88599D" w14:textId="77777777" w:rsidR="005E6D0A" w:rsidRDefault="005E6D0A" w:rsidP="005E6D0A">
      <w:pPr>
        <w:jc w:val="center"/>
        <w:rPr>
          <w:b/>
          <w:sz w:val="22"/>
          <w:szCs w:val="22"/>
        </w:rPr>
      </w:pPr>
      <w:r w:rsidRPr="002076D8">
        <w:rPr>
          <w:b/>
          <w:sz w:val="22"/>
          <w:szCs w:val="22"/>
        </w:rPr>
        <w:t>CHILDREN &amp; ADULT</w:t>
      </w:r>
      <w:r>
        <w:rPr>
          <w:b/>
          <w:sz w:val="22"/>
          <w:szCs w:val="22"/>
        </w:rPr>
        <w:t>S</w:t>
      </w:r>
      <w:r w:rsidRPr="002076D8">
        <w:rPr>
          <w:b/>
          <w:sz w:val="22"/>
          <w:szCs w:val="22"/>
        </w:rPr>
        <w:t xml:space="preserve"> SERVICES </w:t>
      </w:r>
    </w:p>
    <w:p w14:paraId="6CAF14FB" w14:textId="77777777" w:rsidR="0009212C" w:rsidRDefault="0009212C" w:rsidP="005E6D0A">
      <w:pPr>
        <w:jc w:val="center"/>
        <w:rPr>
          <w:b/>
          <w:sz w:val="22"/>
          <w:szCs w:val="22"/>
        </w:rPr>
      </w:pPr>
    </w:p>
    <w:p w14:paraId="374BED4A" w14:textId="4AB7DF66" w:rsidR="0009212C" w:rsidRDefault="0009212C" w:rsidP="005E6D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 SPECIFICATION</w:t>
      </w:r>
    </w:p>
    <w:p w14:paraId="13C4C777" w14:textId="77777777" w:rsidR="0009212C" w:rsidRDefault="0009212C" w:rsidP="005E6D0A">
      <w:pPr>
        <w:jc w:val="center"/>
        <w:rPr>
          <w:b/>
          <w:sz w:val="22"/>
          <w:szCs w:val="22"/>
        </w:rPr>
      </w:pPr>
    </w:p>
    <w:p w14:paraId="76DB00BA" w14:textId="6BC81B9F" w:rsidR="0009212C" w:rsidRDefault="0009212C" w:rsidP="005E6D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INCLUSION LEAD OFFICER</w:t>
      </w:r>
    </w:p>
    <w:p w14:paraId="7F24D174" w14:textId="77777777" w:rsidR="0009212C" w:rsidRDefault="0009212C" w:rsidP="005E6D0A">
      <w:pPr>
        <w:jc w:val="center"/>
        <w:rPr>
          <w:b/>
          <w:sz w:val="22"/>
          <w:szCs w:val="22"/>
        </w:rPr>
      </w:pPr>
    </w:p>
    <w:p w14:paraId="0B022167" w14:textId="76D88D3B" w:rsidR="0009212C" w:rsidRPr="002076D8" w:rsidRDefault="0009212C" w:rsidP="005E6D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 NO POS006867</w:t>
      </w:r>
    </w:p>
    <w:p w14:paraId="3CE2C84F" w14:textId="77777777" w:rsidR="005E6D0A" w:rsidRPr="002076D8" w:rsidRDefault="005E6D0A" w:rsidP="005E6D0A">
      <w:pPr>
        <w:pStyle w:val="Heading1"/>
        <w:jc w:val="center"/>
        <w:rPr>
          <w:rFonts w:ascii="Arial" w:hAnsi="Arial" w:cs="Arial"/>
          <w:sz w:val="22"/>
          <w:szCs w:val="22"/>
        </w:rPr>
      </w:pPr>
    </w:p>
    <w:p w14:paraId="632B443B" w14:textId="77777777" w:rsidR="005E6D0A" w:rsidRPr="002076D8" w:rsidRDefault="005E6D0A" w:rsidP="005E6D0A">
      <w:pPr>
        <w:jc w:val="center"/>
        <w:rPr>
          <w:b/>
          <w:sz w:val="22"/>
          <w:szCs w:val="22"/>
          <w:lang w:val="en-US"/>
        </w:rPr>
      </w:pPr>
    </w:p>
    <w:p w14:paraId="0DE57ADB" w14:textId="77777777" w:rsidR="005E6D0A" w:rsidRPr="0009212C" w:rsidRDefault="005E6D0A" w:rsidP="005E6D0A">
      <w:pPr>
        <w:autoSpaceDN w:val="0"/>
        <w:rPr>
          <w:rFonts w:eastAsia="Calibri"/>
          <w:sz w:val="22"/>
          <w:szCs w:val="22"/>
        </w:rPr>
      </w:pPr>
      <w:r w:rsidRPr="0009212C">
        <w:rPr>
          <w:rFonts w:eastAsia="Calibri"/>
          <w:sz w:val="22"/>
          <w:szCs w:val="22"/>
        </w:rPr>
        <w:t>All appointments are subject to satisfactory references.</w:t>
      </w:r>
    </w:p>
    <w:p w14:paraId="37A6DADB" w14:textId="77777777" w:rsidR="005E6D0A" w:rsidRPr="0009212C" w:rsidRDefault="005E6D0A" w:rsidP="005E6D0A">
      <w:pPr>
        <w:autoSpaceDN w:val="0"/>
        <w:jc w:val="center"/>
        <w:rPr>
          <w:rFonts w:eastAsia="Calibr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529"/>
        <w:gridCol w:w="1559"/>
        <w:gridCol w:w="1418"/>
      </w:tblGrid>
      <w:tr w:rsidR="005E6D0A" w:rsidRPr="0009212C" w14:paraId="509B0B39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726DF59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  <w:highlight w:val="black"/>
              </w:rPr>
            </w:pPr>
            <w:r w:rsidRPr="0009212C">
              <w:rPr>
                <w:rFonts w:eastAsia="Calibri"/>
                <w:b/>
                <w:color w:val="FFFFFF"/>
                <w:sz w:val="22"/>
                <w:szCs w:val="22"/>
                <w:highlight w:val="black"/>
              </w:rPr>
              <w:t>Criteria No.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953205D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  <w:highlight w:val="black"/>
              </w:rPr>
            </w:pPr>
            <w:r w:rsidRPr="0009212C">
              <w:rPr>
                <w:rFonts w:eastAsia="Calibri"/>
                <w:b/>
                <w:color w:val="FFFFFF"/>
                <w:sz w:val="22"/>
                <w:szCs w:val="22"/>
                <w:highlight w:val="black"/>
              </w:rPr>
              <w:t>Attribute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50D711F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  <w:highlight w:val="black"/>
              </w:rPr>
            </w:pPr>
            <w:r w:rsidRPr="0009212C">
              <w:rPr>
                <w:rFonts w:eastAsia="Calibri"/>
                <w:b/>
                <w:color w:val="FFFFFF"/>
                <w:sz w:val="22"/>
                <w:szCs w:val="22"/>
                <w:highlight w:val="black"/>
              </w:rPr>
              <w:t>Essential</w:t>
            </w:r>
          </w:p>
          <w:p w14:paraId="3FB963DD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  <w:highlight w:val="black"/>
              </w:rPr>
            </w:pPr>
            <w:r w:rsidRPr="0009212C">
              <w:rPr>
                <w:rFonts w:eastAsia="Calibri"/>
                <w:b/>
                <w:color w:val="FFFFFF"/>
                <w:sz w:val="22"/>
                <w:szCs w:val="22"/>
                <w:highlight w:val="black"/>
              </w:rPr>
              <w:t>(E)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638F891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  <w:highlight w:val="black"/>
              </w:rPr>
            </w:pPr>
            <w:r w:rsidRPr="0009212C">
              <w:rPr>
                <w:rFonts w:eastAsia="Calibri"/>
                <w:b/>
                <w:color w:val="FFFFFF"/>
                <w:sz w:val="22"/>
                <w:szCs w:val="22"/>
                <w:highlight w:val="black"/>
              </w:rPr>
              <w:t>Desirable</w:t>
            </w:r>
          </w:p>
          <w:p w14:paraId="12A4A001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  <w:highlight w:val="black"/>
              </w:rPr>
            </w:pPr>
            <w:r w:rsidRPr="0009212C">
              <w:rPr>
                <w:rFonts w:eastAsia="Calibri"/>
                <w:b/>
                <w:color w:val="FFFFFF"/>
                <w:sz w:val="22"/>
                <w:szCs w:val="22"/>
                <w:highlight w:val="black"/>
              </w:rPr>
              <w:t>(D)</w:t>
            </w:r>
          </w:p>
        </w:tc>
      </w:tr>
      <w:tr w:rsidR="005E6D0A" w:rsidRPr="0009212C" w14:paraId="501DC76B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0A60C6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2F6852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C1C3D7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82F5D6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7C2CE62F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21F3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DDF0" w14:textId="378CC30B" w:rsidR="005E6D0A" w:rsidRPr="0009212C" w:rsidRDefault="005E6D0A" w:rsidP="0009212C">
            <w:pPr>
              <w:autoSpaceDN w:val="0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Appropriate professional qualification and/or relevant degree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2053" w14:textId="05761D08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C55A" w14:textId="77777777" w:rsidR="005E6D0A" w:rsidRPr="0009212C" w:rsidRDefault="00971450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D</w:t>
            </w:r>
          </w:p>
        </w:tc>
      </w:tr>
      <w:tr w:rsidR="00AE303A" w:rsidRPr="0009212C" w14:paraId="5DE43685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6C4" w14:textId="7954830B" w:rsidR="00AE303A" w:rsidRPr="0009212C" w:rsidRDefault="004A7E6B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0A69" w14:textId="63A984B2" w:rsidR="00AE303A" w:rsidRPr="0009212C" w:rsidRDefault="00AE303A" w:rsidP="00AE303A">
            <w:pPr>
              <w:autoSpaceDN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09212C">
              <w:rPr>
                <w:color w:val="000000" w:themeColor="text1"/>
                <w:sz w:val="22"/>
                <w:szCs w:val="22"/>
              </w:rPr>
              <w:t xml:space="preserve">IOSH or equivalent qualification, or be willing to obtain this within a reasonable timescale of  </w:t>
            </w:r>
            <w:r w:rsidR="004A7E6B" w:rsidRPr="0009212C">
              <w:rPr>
                <w:color w:val="000000" w:themeColor="text1"/>
                <w:sz w:val="22"/>
                <w:szCs w:val="22"/>
              </w:rPr>
              <w:t>6 months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25A0" w14:textId="77777777" w:rsidR="00AE303A" w:rsidRPr="0009212C" w:rsidDel="00971450" w:rsidRDefault="00AE303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4FE8" w14:textId="77777777" w:rsidR="00AE303A" w:rsidRPr="0009212C" w:rsidRDefault="00AE303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11910AEC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0C71D9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3784A07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BCD139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B35A04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0F7C9060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AD72" w14:textId="7E3420B1" w:rsidR="005E6D0A" w:rsidRPr="0009212C" w:rsidRDefault="004A7E6B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9A3F" w14:textId="1F44633F" w:rsidR="005E6D0A" w:rsidRPr="0009212C" w:rsidRDefault="00971450" w:rsidP="00971450">
            <w:pPr>
              <w:autoSpaceDN w:val="0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Approx. 5 years r</w:t>
            </w:r>
            <w:r w:rsidR="00F77A67" w:rsidRPr="0009212C">
              <w:rPr>
                <w:rFonts w:eastAsia="Calibri"/>
                <w:sz w:val="22"/>
                <w:szCs w:val="22"/>
              </w:rPr>
              <w:t>elevant direct experience of Education or a comparable field of 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46B1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CC0B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327F6596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634" w14:textId="47D6213B" w:rsidR="005E6D0A" w:rsidRPr="0009212C" w:rsidRDefault="004A7E6B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9CA1" w14:textId="77777777" w:rsidR="005E6D0A" w:rsidRPr="0009212C" w:rsidRDefault="00F77A67" w:rsidP="00F77A67">
            <w:pPr>
              <w:autoSpaceDN w:val="0"/>
              <w:rPr>
                <w:sz w:val="22"/>
                <w:szCs w:val="22"/>
                <w:lang w:val="en-US"/>
              </w:rPr>
            </w:pPr>
            <w:r w:rsidRPr="0009212C">
              <w:rPr>
                <w:sz w:val="22"/>
                <w:szCs w:val="22"/>
                <w:lang w:val="en-US"/>
              </w:rPr>
              <w:t>Detailed working knowledge of the current legal framework affecting school placements and safeguarding of children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87C1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AF3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22D7AB7C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0841" w14:textId="456B343C" w:rsidR="005E6D0A" w:rsidRPr="0009212C" w:rsidRDefault="004A7E6B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7A82" w14:textId="77777777" w:rsidR="005E6D0A" w:rsidRPr="0009212C" w:rsidRDefault="00F77A67" w:rsidP="00F77A67">
            <w:pPr>
              <w:autoSpaceDN w:val="0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Knowledge and understanding of issues, legislation and requirements relating to Fair Access Protocols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9F59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F62C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46738DB8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820C" w14:textId="20048B1E" w:rsidR="005E6D0A" w:rsidRPr="0009212C" w:rsidRDefault="004A7E6B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E392" w14:textId="77777777" w:rsidR="005E6D0A" w:rsidRPr="0009212C" w:rsidRDefault="00F77A67" w:rsidP="00F77A67">
            <w:pPr>
              <w:autoSpaceDN w:val="0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Knowledge and understanding of issues, legislation and requirements to Exclusions and Reintegration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3062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900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776D3166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B8F0" w14:textId="327D6FF6" w:rsidR="005E6D0A" w:rsidRPr="0009212C" w:rsidRDefault="004A7E6B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BB02" w14:textId="77777777" w:rsidR="005E6D0A" w:rsidRPr="0009212C" w:rsidRDefault="00F77A67" w:rsidP="00F77A67">
            <w:pPr>
              <w:autoSpaceDN w:val="0"/>
              <w:rPr>
                <w:sz w:val="22"/>
                <w:szCs w:val="22"/>
                <w:lang w:val="en-US"/>
              </w:rPr>
            </w:pPr>
            <w:r w:rsidRPr="0009212C">
              <w:rPr>
                <w:sz w:val="22"/>
                <w:szCs w:val="22"/>
                <w:lang w:val="en-US"/>
              </w:rPr>
              <w:t>Knowledge and understanding of different agencies and professionals who work with pupils ‘out of school’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242E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421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0BE15148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F817" w14:textId="6A2B4E0D" w:rsidR="005E6D0A" w:rsidRPr="0009212C" w:rsidRDefault="004A7E6B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52CF" w14:textId="77777777" w:rsidR="005E6D0A" w:rsidRPr="0009212C" w:rsidRDefault="00756C2C" w:rsidP="00756C2C">
            <w:pPr>
              <w:autoSpaceDN w:val="0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 xml:space="preserve">Knowledge and understanding of issues, legislation and requirements relating to Alternative Education Provision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1D7" w14:textId="77777777" w:rsidR="005E6D0A" w:rsidRPr="0009212C" w:rsidRDefault="00756C2C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2BA6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71450" w:rsidRPr="0009212C" w14:paraId="3DFEBC75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FB1" w14:textId="211E8DD4" w:rsidR="00971450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C07" w14:textId="36F10938" w:rsidR="00971450" w:rsidRPr="0009212C" w:rsidRDefault="00971450" w:rsidP="003209B9">
            <w:pPr>
              <w:rPr>
                <w:color w:val="000000" w:themeColor="text1"/>
                <w:sz w:val="22"/>
                <w:szCs w:val="22"/>
              </w:rPr>
            </w:pPr>
            <w:r w:rsidRPr="0009212C">
              <w:rPr>
                <w:color w:val="000000" w:themeColor="text1"/>
                <w:sz w:val="22"/>
                <w:szCs w:val="22"/>
              </w:rPr>
              <w:t xml:space="preserve">Detailed knowledge and understanding of children’s safeguarding procedures in an education or related setting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328" w14:textId="77777777" w:rsidR="00971450" w:rsidRPr="0009212C" w:rsidRDefault="00AE303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73C" w14:textId="77777777" w:rsidR="00971450" w:rsidRPr="0009212C" w:rsidRDefault="00971450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391D968A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AF2A" w14:textId="57FB7A31" w:rsidR="005E6D0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D637" w14:textId="77777777" w:rsidR="00756C2C" w:rsidRPr="0009212C" w:rsidRDefault="00756C2C" w:rsidP="00756C2C">
            <w:pPr>
              <w:autoSpaceDN w:val="0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 xml:space="preserve">Experience of working in a busy environment and of working to exact statutory </w:t>
            </w:r>
          </w:p>
          <w:p w14:paraId="10D2F4D8" w14:textId="77777777" w:rsidR="005E6D0A" w:rsidRPr="0009212C" w:rsidRDefault="00756C2C" w:rsidP="00756C2C">
            <w:pPr>
              <w:autoSpaceDN w:val="0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deadlines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B580" w14:textId="77777777" w:rsidR="005E6D0A" w:rsidRPr="0009212C" w:rsidRDefault="00756C2C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975D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795CFED4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F81C" w14:textId="34379CE6" w:rsidR="005E6D0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8C9A" w14:textId="1DA0293A" w:rsidR="005E6D0A" w:rsidRPr="0009212C" w:rsidRDefault="00756C2C" w:rsidP="00756C2C">
            <w:pPr>
              <w:autoSpaceDN w:val="0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  <w:lang w:val="en-US"/>
              </w:rPr>
              <w:t>Experience of working effectively with a wide range of people to ensure cases are settled quickly often coordinating different responses or officer actions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BF4" w14:textId="77777777" w:rsidR="005E6D0A" w:rsidRPr="0009212C" w:rsidRDefault="00756C2C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BAB8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E303A" w:rsidRPr="0009212C" w14:paraId="0C8130B9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10FC" w14:textId="548AEB2F" w:rsidR="00AE303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B0F" w14:textId="77777777" w:rsidR="00AE303A" w:rsidRPr="0009212C" w:rsidRDefault="00AE303A" w:rsidP="00AE303A">
            <w:pPr>
              <w:autoSpaceDN w:val="0"/>
              <w:rPr>
                <w:rFonts w:eastAsia="Calibri"/>
                <w:sz w:val="22"/>
                <w:szCs w:val="22"/>
                <w:lang w:val="en-US"/>
              </w:rPr>
            </w:pPr>
            <w:r w:rsidRPr="0009212C">
              <w:rPr>
                <w:rFonts w:eastAsia="Calibri"/>
                <w:sz w:val="22"/>
                <w:szCs w:val="22"/>
                <w:lang w:val="en-US"/>
              </w:rPr>
              <w:t>Experience of effective budget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D81" w14:textId="77777777" w:rsidR="00AE303A" w:rsidRPr="0009212C" w:rsidRDefault="00AE303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32E" w14:textId="77777777" w:rsidR="00AE303A" w:rsidRPr="0009212C" w:rsidRDefault="00AE303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E303A" w:rsidRPr="0009212C" w14:paraId="4A09D3E0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34F" w14:textId="706D5CC9" w:rsidR="00AE303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030" w14:textId="77777777" w:rsidR="00AE303A" w:rsidRPr="0009212C" w:rsidRDefault="00AE303A" w:rsidP="00AE303A">
            <w:pPr>
              <w:autoSpaceDN w:val="0"/>
              <w:rPr>
                <w:rFonts w:eastAsia="Calibri"/>
                <w:sz w:val="22"/>
                <w:szCs w:val="22"/>
                <w:lang w:val="en-US"/>
              </w:rPr>
            </w:pPr>
            <w:r w:rsidRPr="0009212C">
              <w:rPr>
                <w:rFonts w:eastAsia="Calibri"/>
                <w:sz w:val="22"/>
                <w:szCs w:val="22"/>
                <w:lang w:val="en-US"/>
              </w:rPr>
              <w:t>Experience of effective staff management, including performance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041" w14:textId="77777777" w:rsidR="00AE303A" w:rsidRPr="0009212C" w:rsidRDefault="00AE303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054" w14:textId="77777777" w:rsidR="00AE303A" w:rsidRPr="0009212C" w:rsidRDefault="00AE303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2114F5DB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121EA6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2EC42F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Skills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291EE9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939055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34F75C36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9878" w14:textId="07A9F574" w:rsidR="005E6D0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300C" w14:textId="2E2341EE" w:rsidR="005E6D0A" w:rsidRPr="0009212C" w:rsidRDefault="00F77A67" w:rsidP="0009212C">
            <w:pPr>
              <w:autoSpaceDN w:val="0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  <w:lang w:val="en-US"/>
              </w:rPr>
              <w:t>Proven ability to</w:t>
            </w:r>
            <w:r w:rsidR="00AE303A" w:rsidRPr="0009212C">
              <w:rPr>
                <w:rFonts w:eastAsia="Calibri"/>
                <w:sz w:val="22"/>
                <w:szCs w:val="22"/>
                <w:lang w:val="en-US"/>
              </w:rPr>
              <w:t xml:space="preserve"> develop,</w:t>
            </w:r>
            <w:r w:rsidRPr="0009212C">
              <w:rPr>
                <w:rFonts w:eastAsia="Calibri"/>
                <w:sz w:val="22"/>
                <w:szCs w:val="22"/>
                <w:lang w:val="en-US"/>
              </w:rPr>
              <w:t xml:space="preserve"> interpret and implement policies and procedures within a legal framework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F3BB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FB1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7B3C03F5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554" w14:textId="2EA711FC" w:rsidR="005E6D0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598" w14:textId="77777777" w:rsidR="005E6D0A" w:rsidRPr="0009212C" w:rsidRDefault="00F77A67" w:rsidP="003E0D65">
            <w:pPr>
              <w:autoSpaceDN w:val="0"/>
              <w:rPr>
                <w:rFonts w:eastAsia="Calibri"/>
                <w:sz w:val="22"/>
                <w:szCs w:val="22"/>
              </w:rPr>
            </w:pPr>
            <w:r w:rsidRPr="0009212C">
              <w:rPr>
                <w:sz w:val="22"/>
                <w:szCs w:val="22"/>
              </w:rPr>
              <w:t>Ability to think creatively to resolve often complex school placement issues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BD41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C2D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39B89CED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D77F" w14:textId="550D6FC7" w:rsidR="005E6D0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08F7" w14:textId="6F9C5166" w:rsidR="005E6D0A" w:rsidRPr="0009212C" w:rsidRDefault="00F77A67" w:rsidP="00BE19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sz w:val="22"/>
                <w:szCs w:val="22"/>
              </w:rPr>
              <w:t>To manage, control and prioritise work ensuring p</w:t>
            </w:r>
            <w:r w:rsidR="0009212C">
              <w:rPr>
                <w:sz w:val="22"/>
                <w:szCs w:val="22"/>
              </w:rPr>
              <w:t>re-determined deadlines are 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BFCD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DAB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2C0A4116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07D6" w14:textId="32D57088" w:rsidR="005E6D0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917B" w14:textId="245A5889" w:rsidR="005E6D0A" w:rsidRPr="0009212C" w:rsidRDefault="00AE303A" w:rsidP="00BE19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212C">
              <w:rPr>
                <w:sz w:val="22"/>
                <w:szCs w:val="22"/>
              </w:rPr>
              <w:t>IT Literate, capable of using MS Word / Excel and office packages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F587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75A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0050117C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B738" w14:textId="701BD97B" w:rsidR="005E6D0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AA10" w14:textId="66C9EFCB" w:rsidR="005E6D0A" w:rsidRPr="0009212C" w:rsidRDefault="00AE303A" w:rsidP="00F77A67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sz w:val="22"/>
                <w:szCs w:val="22"/>
              </w:rPr>
              <w:t>Ability to communicate both orally and in writing to a wide range of audiences (including ability to write clear and concise reports &amp; presentations)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E27B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B24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19205905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6783" w14:textId="384912F1" w:rsidR="005E6D0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442D" w14:textId="311A1D5C" w:rsidR="005E6D0A" w:rsidRPr="0009212C" w:rsidRDefault="00AE303A" w:rsidP="0009212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 xml:space="preserve">Ability to work closely and collaboratively </w:t>
            </w:r>
            <w:r w:rsidRPr="0009212C">
              <w:rPr>
                <w:sz w:val="22"/>
                <w:szCs w:val="22"/>
                <w:lang w:val="en-US"/>
              </w:rPr>
              <w:t>to support work with challenging scenarios with pupils, parents, carers, schools and</w:t>
            </w:r>
            <w:r w:rsidR="0009212C">
              <w:rPr>
                <w:sz w:val="22"/>
                <w:szCs w:val="22"/>
                <w:lang w:val="en-US"/>
              </w:rPr>
              <w:t xml:space="preserve"> other officers/support workers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515B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F62F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E303A" w:rsidRPr="0009212C" w14:paraId="318567A6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D6AF" w14:textId="66688882" w:rsidR="00AE303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E16" w14:textId="5B848A30" w:rsidR="00AE303A" w:rsidRPr="0009212C" w:rsidRDefault="00AE303A" w:rsidP="003E0D65">
            <w:pPr>
              <w:autoSpaceDN w:val="0"/>
              <w:rPr>
                <w:rFonts w:eastAsia="Calibri"/>
                <w:sz w:val="22"/>
                <w:szCs w:val="22"/>
              </w:rPr>
            </w:pPr>
            <w:r w:rsidRPr="0009212C">
              <w:rPr>
                <w:sz w:val="22"/>
                <w:szCs w:val="22"/>
              </w:rPr>
              <w:t>Ability to use initiative and make decisions outside immediate policy and procedure, a</w:t>
            </w:r>
            <w:r w:rsidR="0009212C">
              <w:rPr>
                <w:sz w:val="22"/>
                <w:szCs w:val="22"/>
              </w:rPr>
              <w:t>nd without reference to manager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9C4" w14:textId="77777777" w:rsidR="00AE303A" w:rsidRPr="0009212C" w:rsidRDefault="00AE303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413" w14:textId="77777777" w:rsidR="00AE303A" w:rsidRPr="0009212C" w:rsidRDefault="00AE303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1148F426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0F89E8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2A4BD2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Special Requirements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AB7628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E09F38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163ABAF6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1040" w14:textId="4F264400" w:rsidR="005E6D0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763D" w14:textId="06B646E8" w:rsidR="005E6D0A" w:rsidRPr="0009212C" w:rsidRDefault="005E6D0A" w:rsidP="0009212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212C">
              <w:rPr>
                <w:sz w:val="22"/>
                <w:szCs w:val="22"/>
              </w:rPr>
              <w:t>Able to work outside normal office hours when required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CCDD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7CD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0DA59471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3EA4" w14:textId="1F0C02B2" w:rsidR="005E6D0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4E34" w14:textId="19CAE23D" w:rsidR="005E6D0A" w:rsidRPr="0009212C" w:rsidRDefault="003209B9" w:rsidP="0009212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212C">
              <w:rPr>
                <w:sz w:val="22"/>
                <w:szCs w:val="22"/>
              </w:rPr>
              <w:t>Satisfactory Enhanced</w:t>
            </w:r>
            <w:r w:rsidR="005E6D0A" w:rsidRPr="0009212C">
              <w:rPr>
                <w:sz w:val="22"/>
                <w:szCs w:val="22"/>
              </w:rPr>
              <w:t xml:space="preserve"> DBS Disclosure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E18E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D510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40140F61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6D6C" w14:textId="13743501" w:rsidR="005E6D0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C5D0" w14:textId="1755FB3B" w:rsidR="005E6D0A" w:rsidRPr="0009212C" w:rsidRDefault="005E6D0A" w:rsidP="0009212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212C">
              <w:rPr>
                <w:sz w:val="22"/>
                <w:szCs w:val="22"/>
              </w:rPr>
              <w:t>The ability to communicate at ease with customers and provide advice in accurate spoken English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86E4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9DD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E6D0A" w:rsidRPr="0009212C" w14:paraId="64ED32DE" w14:textId="77777777" w:rsidTr="003E0D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C9A3" w14:textId="1440E2EE" w:rsidR="005E6D0A" w:rsidRPr="0009212C" w:rsidRDefault="003209B9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9212C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BCB9" w14:textId="5893BB55" w:rsidR="005E6D0A" w:rsidRPr="0009212C" w:rsidRDefault="005E6D0A" w:rsidP="0009212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212C">
              <w:rPr>
                <w:sz w:val="22"/>
                <w:szCs w:val="22"/>
              </w:rPr>
              <w:t xml:space="preserve">Capable of independent travel to carry out the requirements of the post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0854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212C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9ED" w14:textId="77777777" w:rsidR="005E6D0A" w:rsidRPr="0009212C" w:rsidRDefault="005E6D0A" w:rsidP="003E0D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7AC54A35" w14:textId="77777777" w:rsidR="005E6D0A" w:rsidRPr="0009212C" w:rsidRDefault="005E6D0A" w:rsidP="005E6D0A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438E62A7" w14:textId="77777777" w:rsidR="00704581" w:rsidRPr="0009212C" w:rsidRDefault="00704581" w:rsidP="00AE303A">
      <w:pPr>
        <w:rPr>
          <w:sz w:val="22"/>
          <w:szCs w:val="22"/>
        </w:rPr>
      </w:pPr>
    </w:p>
    <w:sectPr w:rsidR="00704581" w:rsidRPr="000921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740CFD" w16cid:durableId="20AE49CF"/>
  <w16cid:commentId w16cid:paraId="6C233999" w16cid:durableId="20AE4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7B0C3" w14:textId="77777777" w:rsidR="00BC4971" w:rsidRDefault="00BC4971" w:rsidP="00BC4971">
      <w:r>
        <w:separator/>
      </w:r>
    </w:p>
  </w:endnote>
  <w:endnote w:type="continuationSeparator" w:id="0">
    <w:p w14:paraId="62A2CBE5" w14:textId="77777777" w:rsidR="00BC4971" w:rsidRDefault="00BC4971" w:rsidP="00BC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D9473" w14:textId="77777777" w:rsidR="00BC4971" w:rsidRDefault="00BC4971" w:rsidP="00BC4971">
      <w:r>
        <w:separator/>
      </w:r>
    </w:p>
  </w:footnote>
  <w:footnote w:type="continuationSeparator" w:id="0">
    <w:p w14:paraId="4546977C" w14:textId="77777777" w:rsidR="00BC4971" w:rsidRDefault="00BC4971" w:rsidP="00BC4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63B1" w14:textId="6BD41D8C" w:rsidR="00BC4971" w:rsidRDefault="00BC497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7E7347" wp14:editId="3DE4C2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719471d9f622ea1c1f4e0b3" descr="{&quot;HashCode&quot;:15873174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506D4E" w14:textId="6002D900" w:rsidR="00BC4971" w:rsidRPr="0009212C" w:rsidRDefault="0009212C" w:rsidP="0009212C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9212C">
                            <w:rPr>
                              <w:rFonts w:ascii="Calibri" w:hAnsi="Calibri" w:cs="Calibri"/>
                              <w:color w:val="00000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E7347" id="_x0000_t202" coordsize="21600,21600" o:spt="202" path="m,l,21600r21600,l21600,xe">
              <v:stroke joinstyle="miter"/>
              <v:path gradientshapeok="t" o:connecttype="rect"/>
            </v:shapetype>
            <v:shape id="MSIPCMf719471d9f622ea1c1f4e0b3" o:spid="_x0000_s1026" type="#_x0000_t202" alt="{&quot;HashCode&quot;:158731741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" o:allowincell="f" filled="f" stroked="f" strokeweight=".5pt">
              <v:textbox inset="20pt,0,,0">
                <w:txbxContent>
                  <w:p w14:paraId="62506D4E" w14:textId="6002D900" w:rsidR="00BC4971" w:rsidRPr="0009212C" w:rsidRDefault="0009212C" w:rsidP="0009212C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09212C">
                      <w:rPr>
                        <w:rFonts w:ascii="Calibri" w:hAnsi="Calibri" w:cs="Calibri"/>
                        <w:color w:val="00000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4F62"/>
    <w:multiLevelType w:val="hybridMultilevel"/>
    <w:tmpl w:val="337A5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0D"/>
    <w:multiLevelType w:val="hybridMultilevel"/>
    <w:tmpl w:val="E340BC6E"/>
    <w:lvl w:ilvl="0" w:tplc="08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3C467C90"/>
    <w:multiLevelType w:val="hybridMultilevel"/>
    <w:tmpl w:val="0D387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538BB"/>
    <w:multiLevelType w:val="hybridMultilevel"/>
    <w:tmpl w:val="E886D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D0490"/>
    <w:multiLevelType w:val="hybridMultilevel"/>
    <w:tmpl w:val="26A886FC"/>
    <w:lvl w:ilvl="0" w:tplc="E174B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E6849"/>
    <w:multiLevelType w:val="hybridMultilevel"/>
    <w:tmpl w:val="1D104A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01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4F4A16"/>
    <w:multiLevelType w:val="multilevel"/>
    <w:tmpl w:val="C3CCEA2E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0A"/>
    <w:rsid w:val="00030097"/>
    <w:rsid w:val="000318DB"/>
    <w:rsid w:val="0009212C"/>
    <w:rsid w:val="000935E4"/>
    <w:rsid w:val="002B02ED"/>
    <w:rsid w:val="002B145E"/>
    <w:rsid w:val="003209B9"/>
    <w:rsid w:val="00457CF2"/>
    <w:rsid w:val="004A2E9E"/>
    <w:rsid w:val="004A7E6B"/>
    <w:rsid w:val="005E6D0A"/>
    <w:rsid w:val="006727BD"/>
    <w:rsid w:val="00704581"/>
    <w:rsid w:val="00756C2C"/>
    <w:rsid w:val="00847858"/>
    <w:rsid w:val="008B0B01"/>
    <w:rsid w:val="00905FC0"/>
    <w:rsid w:val="00971450"/>
    <w:rsid w:val="009D5805"/>
    <w:rsid w:val="00A26E04"/>
    <w:rsid w:val="00AE303A"/>
    <w:rsid w:val="00B506EA"/>
    <w:rsid w:val="00BC4971"/>
    <w:rsid w:val="00BE19A8"/>
    <w:rsid w:val="00C0010A"/>
    <w:rsid w:val="00C02AD0"/>
    <w:rsid w:val="00D159A1"/>
    <w:rsid w:val="00EB07FE"/>
    <w:rsid w:val="00EF3B9C"/>
    <w:rsid w:val="00F51FA5"/>
    <w:rsid w:val="00F71C03"/>
    <w:rsid w:val="00F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CDD4AF"/>
  <w15:chartTrackingRefBased/>
  <w15:docId w15:val="{C9E9F4FD-5B1A-44EB-ADDC-BD008481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0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E6D0A"/>
    <w:pPr>
      <w:keepNext/>
      <w:outlineLvl w:val="0"/>
    </w:pPr>
    <w:rPr>
      <w:rFonts w:ascii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D0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E6D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rsid w:val="00A26E04"/>
    <w:pPr>
      <w:spacing w:after="120" w:line="480" w:lineRule="auto"/>
    </w:pPr>
    <w:rPr>
      <w:rFonts w:ascii="Times New Roman" w:hAnsi="Times New Roman" w:cs="Times New Roman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A26E0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5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5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71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9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71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E37B-4032-4F25-97BF-017AD8A5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Murphy</dc:creator>
  <cp:keywords/>
  <dc:description/>
  <cp:lastModifiedBy>Samantha Rowlands</cp:lastModifiedBy>
  <cp:revision>5</cp:revision>
  <dcterms:created xsi:type="dcterms:W3CDTF">2019-06-24T12:10:00Z</dcterms:created>
  <dcterms:modified xsi:type="dcterms:W3CDTF">2019-06-27T11:32:00Z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Tony.Murphy@darlington.gov.uk</vt:lpwstr>
  </property>
  <property fmtid="{D5CDD505-2E9C-101B-9397-08002B2CF9AE}" pid="5" name="MSIP_Label_b0959cb5-d6fa-43bd-af65-dd08ea55ea38_SetDate">
    <vt:lpwstr>2019-06-14T15:34:09.4142753Z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7d0a5028-fe62-4ade-bcde-fb4dcbaf83c7</vt:lpwstr>
  </property>
  <property fmtid="{D5CDD505-2E9C-101B-9397-08002B2CF9AE}" pid="9" name="MSIP_Label_b0959cb5-d6fa-43bd-af65-dd08ea55ea38_Extended_MSFT_Method">
    <vt:lpwstr>Automatic</vt:lpwstr>
  </property>
  <property fmtid="{D5CDD505-2E9C-101B-9397-08002B2CF9AE}" pid="10" name="Sensitivity">
    <vt:lpwstr>OFFICIAL</vt:lpwstr>
  </property>
</Properties>
</file>